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B0262" w14:textId="45A70BE2" w:rsidR="00E66FFC" w:rsidRDefault="00CB58A9" w:rsidP="00217CE9">
      <w:pPr>
        <w:pStyle w:val="Title"/>
      </w:pPr>
      <w:bookmarkStart w:id="0" w:name="ChapterNumber"/>
      <w:r w:rsidRPr="00217CE9">
        <w:t>Chapter</w:t>
      </w:r>
      <w:r>
        <w:t xml:space="preserve"> </w:t>
      </w:r>
      <w:r w:rsidR="00814E09">
        <w:t>2</w:t>
      </w:r>
      <w:r w:rsidR="00F24F2D">
        <w:t>:</w:t>
      </w:r>
      <w:bookmarkEnd w:id="0"/>
    </w:p>
    <w:p w14:paraId="3FC75A38" w14:textId="77777777" w:rsidR="00CB58A9" w:rsidRDefault="00E40493" w:rsidP="00217CE9">
      <w:pPr>
        <w:pStyle w:val="Title"/>
      </w:pPr>
      <w:bookmarkStart w:id="1" w:name="ChapterTitle"/>
      <w:r w:rsidRPr="00814E09">
        <w:t>Indivi</w:t>
      </w:r>
      <w:r>
        <w:t>dualized Plan f</w:t>
      </w:r>
      <w:r w:rsidRPr="00814E09">
        <w:t>or Employment</w:t>
      </w:r>
      <w:bookmarkEnd w:id="1"/>
    </w:p>
    <w:p w14:paraId="5DDCF068" w14:textId="52461BCC" w:rsidR="00217CE9" w:rsidRDefault="00217CE9" w:rsidP="00217CE9">
      <w:r w:rsidRPr="00217CE9">
        <w:t xml:space="preserve">Vermont </w:t>
      </w:r>
      <w:r>
        <w:t xml:space="preserve">Division </w:t>
      </w:r>
      <w:r w:rsidR="00FF44C2">
        <w:t>for the Blind and Visually Impaired</w:t>
      </w:r>
      <w:r>
        <w:br/>
      </w:r>
      <w:r w:rsidR="00A36337">
        <w:t>Policy and</w:t>
      </w:r>
      <w:r w:rsidRPr="00217CE9">
        <w:t xml:space="preserve"> Procedures Manual</w:t>
      </w:r>
    </w:p>
    <w:p w14:paraId="7FFFAC5B" w14:textId="453D49FF" w:rsidR="00A67EE8" w:rsidRDefault="00EE6E8A" w:rsidP="00CB1695">
      <w:pPr>
        <w:pStyle w:val="BodyText"/>
      </w:pPr>
      <w:r w:rsidRPr="00CB1695">
        <w:t>Revision</w:t>
      </w:r>
      <w:r w:rsidRPr="00EE6E8A">
        <w:t xml:space="preserve"> Date</w:t>
      </w:r>
      <w:r>
        <w:t xml:space="preserve">: </w:t>
      </w:r>
      <w:r w:rsidR="00C12AFE">
        <w:t xml:space="preserve"> January 2023</w:t>
      </w:r>
      <w:r w:rsidR="00A67EE8">
        <w:t xml:space="preserve"> </w:t>
      </w:r>
    </w:p>
    <w:p w14:paraId="0E841274" w14:textId="77777777" w:rsidR="00CC6127" w:rsidRDefault="00CC6127" w:rsidP="006F4B06">
      <w:pPr>
        <w:pStyle w:val="BodyText"/>
        <w:sectPr w:rsidR="00CC6127" w:rsidSect="00CC6127">
          <w:headerReference w:type="default" r:id="rId8"/>
          <w:footerReference w:type="default" r:id="rId9"/>
          <w:pgSz w:w="12240" w:h="15840"/>
          <w:pgMar w:top="1440" w:right="1440" w:bottom="1440" w:left="1440" w:header="720" w:footer="720" w:gutter="0"/>
          <w:cols w:space="720"/>
          <w:docGrid w:linePitch="360"/>
        </w:sectPr>
      </w:pPr>
    </w:p>
    <w:sdt>
      <w:sdtPr>
        <w:rPr>
          <w:rFonts w:ascii="Franklin Gothic Book" w:hAnsi="Franklin Gothic Book"/>
          <w:lang w:eastAsia="en-US"/>
        </w:rPr>
        <w:id w:val="2009318444"/>
        <w:docPartObj>
          <w:docPartGallery w:val="Table of Contents"/>
          <w:docPartUnique/>
        </w:docPartObj>
      </w:sdtPr>
      <w:sdtEndPr>
        <w:rPr>
          <w:b/>
          <w:bCs/>
          <w:noProof/>
        </w:rPr>
      </w:sdtEndPr>
      <w:sdtContent>
        <w:p w14:paraId="7BC49520" w14:textId="77777777" w:rsidR="00CC6127" w:rsidRDefault="00CC6127">
          <w:pPr>
            <w:pStyle w:val="TOCHeading"/>
          </w:pPr>
          <w:r>
            <w:t>Table of Contents</w:t>
          </w:r>
        </w:p>
        <w:p w14:paraId="1DBB4947" w14:textId="160CE368" w:rsidR="00953F11" w:rsidRDefault="007609E8">
          <w:pPr>
            <w:pStyle w:val="TOC1"/>
            <w:rPr>
              <w:rFonts w:asciiTheme="minorHAnsi" w:hAnsiTheme="minorHAnsi"/>
              <w:sz w:val="22"/>
              <w:szCs w:val="22"/>
              <w:lang w:eastAsia="en-US"/>
            </w:rPr>
          </w:pPr>
          <w:r>
            <w:fldChar w:fldCharType="begin"/>
          </w:r>
          <w:r>
            <w:instrText xml:space="preserve"> TOC \o "1-3" \h \z \u </w:instrText>
          </w:r>
          <w:r>
            <w:fldChar w:fldCharType="separate"/>
          </w:r>
          <w:hyperlink w:anchor="_Toc125124177" w:history="1">
            <w:r w:rsidR="00953F11" w:rsidRPr="00C921E2">
              <w:rPr>
                <w:rStyle w:val="Hyperlink"/>
              </w:rPr>
              <w:t>Section I.</w:t>
            </w:r>
            <w:r w:rsidR="00953F11">
              <w:rPr>
                <w:rFonts w:asciiTheme="minorHAnsi" w:hAnsiTheme="minorHAnsi"/>
                <w:sz w:val="22"/>
                <w:szCs w:val="22"/>
                <w:lang w:eastAsia="en-US"/>
              </w:rPr>
              <w:tab/>
            </w:r>
            <w:r w:rsidR="00953F11" w:rsidRPr="00C921E2">
              <w:rPr>
                <w:rStyle w:val="Hyperlink"/>
              </w:rPr>
              <w:t>Definitions</w:t>
            </w:r>
            <w:r w:rsidR="00953F11">
              <w:rPr>
                <w:webHidden/>
              </w:rPr>
              <w:tab/>
            </w:r>
            <w:r w:rsidR="00953F11">
              <w:rPr>
                <w:webHidden/>
              </w:rPr>
              <w:fldChar w:fldCharType="begin"/>
            </w:r>
            <w:r w:rsidR="00953F11">
              <w:rPr>
                <w:webHidden/>
              </w:rPr>
              <w:instrText xml:space="preserve"> PAGEREF _Toc125124177 \h </w:instrText>
            </w:r>
            <w:r w:rsidR="00953F11">
              <w:rPr>
                <w:webHidden/>
              </w:rPr>
            </w:r>
            <w:r w:rsidR="00953F11">
              <w:rPr>
                <w:webHidden/>
              </w:rPr>
              <w:fldChar w:fldCharType="separate"/>
            </w:r>
            <w:r w:rsidR="00953F11">
              <w:rPr>
                <w:webHidden/>
              </w:rPr>
              <w:t>2</w:t>
            </w:r>
            <w:r w:rsidR="00953F11">
              <w:rPr>
                <w:webHidden/>
              </w:rPr>
              <w:fldChar w:fldCharType="end"/>
            </w:r>
          </w:hyperlink>
        </w:p>
        <w:p w14:paraId="34F6F3A6" w14:textId="09D11C6C" w:rsidR="00953F11" w:rsidRDefault="008D67A5">
          <w:pPr>
            <w:pStyle w:val="TOC1"/>
            <w:rPr>
              <w:rFonts w:asciiTheme="minorHAnsi" w:hAnsiTheme="minorHAnsi"/>
              <w:sz w:val="22"/>
              <w:szCs w:val="22"/>
              <w:lang w:eastAsia="en-US"/>
            </w:rPr>
          </w:pPr>
          <w:hyperlink w:anchor="_Toc125124178" w:history="1">
            <w:r w:rsidR="00953F11" w:rsidRPr="00C921E2">
              <w:rPr>
                <w:rStyle w:val="Hyperlink"/>
              </w:rPr>
              <w:t>Section II.</w:t>
            </w:r>
            <w:r w:rsidR="00953F11">
              <w:rPr>
                <w:rFonts w:asciiTheme="minorHAnsi" w:hAnsiTheme="minorHAnsi"/>
                <w:sz w:val="22"/>
                <w:szCs w:val="22"/>
                <w:lang w:eastAsia="en-US"/>
              </w:rPr>
              <w:tab/>
            </w:r>
            <w:r w:rsidR="00953F11" w:rsidRPr="00C921E2">
              <w:rPr>
                <w:rStyle w:val="Hyperlink"/>
              </w:rPr>
              <w:t>Development and 90-Day Deadline for Completion</w:t>
            </w:r>
            <w:r w:rsidR="00953F11">
              <w:rPr>
                <w:webHidden/>
              </w:rPr>
              <w:tab/>
            </w:r>
            <w:r w:rsidR="00953F11">
              <w:rPr>
                <w:webHidden/>
              </w:rPr>
              <w:fldChar w:fldCharType="begin"/>
            </w:r>
            <w:r w:rsidR="00953F11">
              <w:rPr>
                <w:webHidden/>
              </w:rPr>
              <w:instrText xml:space="preserve"> PAGEREF _Toc125124178 \h </w:instrText>
            </w:r>
            <w:r w:rsidR="00953F11">
              <w:rPr>
                <w:webHidden/>
              </w:rPr>
            </w:r>
            <w:r w:rsidR="00953F11">
              <w:rPr>
                <w:webHidden/>
              </w:rPr>
              <w:fldChar w:fldCharType="separate"/>
            </w:r>
            <w:r w:rsidR="00953F11">
              <w:rPr>
                <w:webHidden/>
              </w:rPr>
              <w:t>2</w:t>
            </w:r>
            <w:r w:rsidR="00953F11">
              <w:rPr>
                <w:webHidden/>
              </w:rPr>
              <w:fldChar w:fldCharType="end"/>
            </w:r>
          </w:hyperlink>
        </w:p>
        <w:p w14:paraId="00EDEC65" w14:textId="6D72FB4F" w:rsidR="00953F11" w:rsidRDefault="008D67A5">
          <w:pPr>
            <w:pStyle w:val="TOC1"/>
            <w:rPr>
              <w:rFonts w:asciiTheme="minorHAnsi" w:hAnsiTheme="minorHAnsi"/>
              <w:sz w:val="22"/>
              <w:szCs w:val="22"/>
              <w:lang w:eastAsia="en-US"/>
            </w:rPr>
          </w:pPr>
          <w:hyperlink w:anchor="_Toc125124179" w:history="1">
            <w:r w:rsidR="00953F11" w:rsidRPr="00C921E2">
              <w:rPr>
                <w:rStyle w:val="Hyperlink"/>
              </w:rPr>
              <w:t>Section III.</w:t>
            </w:r>
            <w:r w:rsidR="00953F11">
              <w:rPr>
                <w:rFonts w:asciiTheme="minorHAnsi" w:hAnsiTheme="minorHAnsi"/>
                <w:sz w:val="22"/>
                <w:szCs w:val="22"/>
                <w:lang w:eastAsia="en-US"/>
              </w:rPr>
              <w:tab/>
            </w:r>
            <w:r w:rsidR="00953F11" w:rsidRPr="00C921E2">
              <w:rPr>
                <w:rStyle w:val="Hyperlink"/>
              </w:rPr>
              <w:t>Content</w:t>
            </w:r>
            <w:r w:rsidR="00953F11">
              <w:rPr>
                <w:webHidden/>
              </w:rPr>
              <w:tab/>
            </w:r>
            <w:r w:rsidR="00953F11">
              <w:rPr>
                <w:webHidden/>
              </w:rPr>
              <w:fldChar w:fldCharType="begin"/>
            </w:r>
            <w:r w:rsidR="00953F11">
              <w:rPr>
                <w:webHidden/>
              </w:rPr>
              <w:instrText xml:space="preserve"> PAGEREF _Toc125124179 \h </w:instrText>
            </w:r>
            <w:r w:rsidR="00953F11">
              <w:rPr>
                <w:webHidden/>
              </w:rPr>
            </w:r>
            <w:r w:rsidR="00953F11">
              <w:rPr>
                <w:webHidden/>
              </w:rPr>
              <w:fldChar w:fldCharType="separate"/>
            </w:r>
            <w:r w:rsidR="00953F11">
              <w:rPr>
                <w:webHidden/>
              </w:rPr>
              <w:t>3</w:t>
            </w:r>
            <w:r w:rsidR="00953F11">
              <w:rPr>
                <w:webHidden/>
              </w:rPr>
              <w:fldChar w:fldCharType="end"/>
            </w:r>
          </w:hyperlink>
        </w:p>
        <w:p w14:paraId="42927DF0" w14:textId="2CC89EE0" w:rsidR="00953F11" w:rsidRDefault="008D67A5">
          <w:pPr>
            <w:pStyle w:val="TOC3"/>
            <w:rPr>
              <w:rFonts w:asciiTheme="minorHAnsi" w:hAnsiTheme="minorHAnsi"/>
              <w:szCs w:val="22"/>
              <w:lang w:eastAsia="en-US"/>
            </w:rPr>
          </w:pPr>
          <w:hyperlink w:anchor="_Toc125124180" w:history="1">
            <w:r w:rsidR="00953F11" w:rsidRPr="00C921E2">
              <w:rPr>
                <w:rStyle w:val="Hyperlink"/>
              </w:rPr>
              <w:t>Guidance — Setting appropriate employment goals; right to refuse goal.</w:t>
            </w:r>
            <w:r w:rsidR="00953F11">
              <w:rPr>
                <w:webHidden/>
              </w:rPr>
              <w:tab/>
            </w:r>
            <w:r w:rsidR="00953F11">
              <w:rPr>
                <w:webHidden/>
              </w:rPr>
              <w:fldChar w:fldCharType="begin"/>
            </w:r>
            <w:r w:rsidR="00953F11">
              <w:rPr>
                <w:webHidden/>
              </w:rPr>
              <w:instrText xml:space="preserve"> PAGEREF _Toc125124180 \h </w:instrText>
            </w:r>
            <w:r w:rsidR="00953F11">
              <w:rPr>
                <w:webHidden/>
              </w:rPr>
            </w:r>
            <w:r w:rsidR="00953F11">
              <w:rPr>
                <w:webHidden/>
              </w:rPr>
              <w:fldChar w:fldCharType="separate"/>
            </w:r>
            <w:r w:rsidR="00953F11">
              <w:rPr>
                <w:webHidden/>
              </w:rPr>
              <w:t>3</w:t>
            </w:r>
            <w:r w:rsidR="00953F11">
              <w:rPr>
                <w:webHidden/>
              </w:rPr>
              <w:fldChar w:fldCharType="end"/>
            </w:r>
          </w:hyperlink>
        </w:p>
        <w:p w14:paraId="08F63037" w14:textId="27EFE649" w:rsidR="00953F11" w:rsidRDefault="008D67A5">
          <w:pPr>
            <w:pStyle w:val="TOC3"/>
            <w:rPr>
              <w:rFonts w:asciiTheme="minorHAnsi" w:hAnsiTheme="minorHAnsi"/>
              <w:szCs w:val="22"/>
              <w:lang w:eastAsia="en-US"/>
            </w:rPr>
          </w:pPr>
          <w:hyperlink w:anchor="_Toc125124181" w:history="1">
            <w:r w:rsidR="00953F11" w:rsidRPr="00C921E2">
              <w:rPr>
                <w:rStyle w:val="Hyperlink"/>
              </w:rPr>
              <w:t>Guidance — Setting the timeline for goal achievement.</w:t>
            </w:r>
            <w:r w:rsidR="00953F11">
              <w:rPr>
                <w:webHidden/>
              </w:rPr>
              <w:tab/>
            </w:r>
            <w:r w:rsidR="00953F11">
              <w:rPr>
                <w:webHidden/>
              </w:rPr>
              <w:fldChar w:fldCharType="begin"/>
            </w:r>
            <w:r w:rsidR="00953F11">
              <w:rPr>
                <w:webHidden/>
              </w:rPr>
              <w:instrText xml:space="preserve"> PAGEREF _Toc125124181 \h </w:instrText>
            </w:r>
            <w:r w:rsidR="00953F11">
              <w:rPr>
                <w:webHidden/>
              </w:rPr>
            </w:r>
            <w:r w:rsidR="00953F11">
              <w:rPr>
                <w:webHidden/>
              </w:rPr>
              <w:fldChar w:fldCharType="separate"/>
            </w:r>
            <w:r w:rsidR="00953F11">
              <w:rPr>
                <w:webHidden/>
              </w:rPr>
              <w:t>5</w:t>
            </w:r>
            <w:r w:rsidR="00953F11">
              <w:rPr>
                <w:webHidden/>
              </w:rPr>
              <w:fldChar w:fldCharType="end"/>
            </w:r>
          </w:hyperlink>
        </w:p>
        <w:p w14:paraId="67A46C9E" w14:textId="1884AF3C" w:rsidR="00953F11" w:rsidRDefault="008D67A5">
          <w:pPr>
            <w:pStyle w:val="TOC3"/>
            <w:rPr>
              <w:rFonts w:asciiTheme="minorHAnsi" w:hAnsiTheme="minorHAnsi"/>
              <w:szCs w:val="22"/>
              <w:lang w:eastAsia="en-US"/>
            </w:rPr>
          </w:pPr>
          <w:hyperlink w:anchor="_Toc125124182" w:history="1">
            <w:r w:rsidR="00953F11" w:rsidRPr="00C921E2">
              <w:rPr>
                <w:rStyle w:val="Hyperlink"/>
              </w:rPr>
              <w:t>Guidance — Completing specific items in the plan.</w:t>
            </w:r>
            <w:r w:rsidR="00953F11">
              <w:rPr>
                <w:webHidden/>
              </w:rPr>
              <w:tab/>
            </w:r>
            <w:r w:rsidR="00953F11">
              <w:rPr>
                <w:webHidden/>
              </w:rPr>
              <w:fldChar w:fldCharType="begin"/>
            </w:r>
            <w:r w:rsidR="00953F11">
              <w:rPr>
                <w:webHidden/>
              </w:rPr>
              <w:instrText xml:space="preserve"> PAGEREF _Toc125124182 \h </w:instrText>
            </w:r>
            <w:r w:rsidR="00953F11">
              <w:rPr>
                <w:webHidden/>
              </w:rPr>
            </w:r>
            <w:r w:rsidR="00953F11">
              <w:rPr>
                <w:webHidden/>
              </w:rPr>
              <w:fldChar w:fldCharType="separate"/>
            </w:r>
            <w:r w:rsidR="00953F11">
              <w:rPr>
                <w:webHidden/>
              </w:rPr>
              <w:t>6</w:t>
            </w:r>
            <w:r w:rsidR="00953F11">
              <w:rPr>
                <w:webHidden/>
              </w:rPr>
              <w:fldChar w:fldCharType="end"/>
            </w:r>
          </w:hyperlink>
        </w:p>
        <w:p w14:paraId="29E7E3E8" w14:textId="4A74AF6A" w:rsidR="00953F11" w:rsidRDefault="008D67A5">
          <w:pPr>
            <w:pStyle w:val="TOC1"/>
            <w:rPr>
              <w:rFonts w:asciiTheme="minorHAnsi" w:hAnsiTheme="minorHAnsi"/>
              <w:sz w:val="22"/>
              <w:szCs w:val="22"/>
              <w:lang w:eastAsia="en-US"/>
            </w:rPr>
          </w:pPr>
          <w:hyperlink w:anchor="_Toc125124183" w:history="1">
            <w:r w:rsidR="00953F11" w:rsidRPr="00C921E2">
              <w:rPr>
                <w:rStyle w:val="Hyperlink"/>
              </w:rPr>
              <w:t>Section IV.</w:t>
            </w:r>
            <w:r w:rsidR="00953F11">
              <w:rPr>
                <w:rFonts w:asciiTheme="minorHAnsi" w:hAnsiTheme="minorHAnsi"/>
                <w:sz w:val="22"/>
                <w:szCs w:val="22"/>
                <w:lang w:eastAsia="en-US"/>
              </w:rPr>
              <w:tab/>
            </w:r>
            <w:r w:rsidR="00953F11" w:rsidRPr="00C921E2">
              <w:rPr>
                <w:rStyle w:val="Hyperlink"/>
              </w:rPr>
              <w:t>Coordination of Services for Students with Disabilities Who Are Receiving Special Education Services</w:t>
            </w:r>
            <w:r w:rsidR="00953F11">
              <w:rPr>
                <w:webHidden/>
              </w:rPr>
              <w:tab/>
            </w:r>
            <w:r w:rsidR="00953F11">
              <w:rPr>
                <w:webHidden/>
              </w:rPr>
              <w:fldChar w:fldCharType="begin"/>
            </w:r>
            <w:r w:rsidR="00953F11">
              <w:rPr>
                <w:webHidden/>
              </w:rPr>
              <w:instrText xml:space="preserve"> PAGEREF _Toc125124183 \h </w:instrText>
            </w:r>
            <w:r w:rsidR="00953F11">
              <w:rPr>
                <w:webHidden/>
              </w:rPr>
            </w:r>
            <w:r w:rsidR="00953F11">
              <w:rPr>
                <w:webHidden/>
              </w:rPr>
              <w:fldChar w:fldCharType="separate"/>
            </w:r>
            <w:r w:rsidR="00953F11">
              <w:rPr>
                <w:webHidden/>
              </w:rPr>
              <w:t>7</w:t>
            </w:r>
            <w:r w:rsidR="00953F11">
              <w:rPr>
                <w:webHidden/>
              </w:rPr>
              <w:fldChar w:fldCharType="end"/>
            </w:r>
          </w:hyperlink>
        </w:p>
        <w:p w14:paraId="401F1472" w14:textId="63A88589" w:rsidR="00953F11" w:rsidRDefault="008D67A5">
          <w:pPr>
            <w:pStyle w:val="TOC1"/>
            <w:rPr>
              <w:rFonts w:asciiTheme="minorHAnsi" w:hAnsiTheme="minorHAnsi"/>
              <w:sz w:val="22"/>
              <w:szCs w:val="22"/>
              <w:lang w:eastAsia="en-US"/>
            </w:rPr>
          </w:pPr>
          <w:hyperlink w:anchor="_Toc125124184" w:history="1">
            <w:r w:rsidR="00953F11" w:rsidRPr="00C921E2">
              <w:rPr>
                <w:rStyle w:val="Hyperlink"/>
              </w:rPr>
              <w:t>Section V.</w:t>
            </w:r>
            <w:r w:rsidR="00953F11">
              <w:rPr>
                <w:rFonts w:asciiTheme="minorHAnsi" w:hAnsiTheme="minorHAnsi"/>
                <w:sz w:val="22"/>
                <w:szCs w:val="22"/>
                <w:lang w:eastAsia="en-US"/>
              </w:rPr>
              <w:tab/>
            </w:r>
            <w:r w:rsidR="00953F11" w:rsidRPr="00C921E2">
              <w:rPr>
                <w:rStyle w:val="Hyperlink"/>
              </w:rPr>
              <w:t>Copy</w:t>
            </w:r>
            <w:r w:rsidR="00953F11">
              <w:rPr>
                <w:webHidden/>
              </w:rPr>
              <w:tab/>
            </w:r>
            <w:r w:rsidR="00953F11">
              <w:rPr>
                <w:webHidden/>
              </w:rPr>
              <w:fldChar w:fldCharType="begin"/>
            </w:r>
            <w:r w:rsidR="00953F11">
              <w:rPr>
                <w:webHidden/>
              </w:rPr>
              <w:instrText xml:space="preserve"> PAGEREF _Toc125124184 \h </w:instrText>
            </w:r>
            <w:r w:rsidR="00953F11">
              <w:rPr>
                <w:webHidden/>
              </w:rPr>
            </w:r>
            <w:r w:rsidR="00953F11">
              <w:rPr>
                <w:webHidden/>
              </w:rPr>
              <w:fldChar w:fldCharType="separate"/>
            </w:r>
            <w:r w:rsidR="00953F11">
              <w:rPr>
                <w:webHidden/>
              </w:rPr>
              <w:t>7</w:t>
            </w:r>
            <w:r w:rsidR="00953F11">
              <w:rPr>
                <w:webHidden/>
              </w:rPr>
              <w:fldChar w:fldCharType="end"/>
            </w:r>
          </w:hyperlink>
        </w:p>
        <w:p w14:paraId="0360391A" w14:textId="50A00919" w:rsidR="00953F11" w:rsidRDefault="008D67A5">
          <w:pPr>
            <w:pStyle w:val="TOC1"/>
            <w:rPr>
              <w:rFonts w:asciiTheme="minorHAnsi" w:hAnsiTheme="minorHAnsi"/>
              <w:sz w:val="22"/>
              <w:szCs w:val="22"/>
              <w:lang w:eastAsia="en-US"/>
            </w:rPr>
          </w:pPr>
          <w:hyperlink w:anchor="_Toc125124185" w:history="1">
            <w:r w:rsidR="00953F11" w:rsidRPr="00C921E2">
              <w:rPr>
                <w:rStyle w:val="Hyperlink"/>
              </w:rPr>
              <w:t>Section VI.</w:t>
            </w:r>
            <w:r w:rsidR="00953F11">
              <w:rPr>
                <w:rFonts w:asciiTheme="minorHAnsi" w:hAnsiTheme="minorHAnsi"/>
                <w:sz w:val="22"/>
                <w:szCs w:val="22"/>
                <w:lang w:eastAsia="en-US"/>
              </w:rPr>
              <w:tab/>
            </w:r>
            <w:r w:rsidR="00953F11" w:rsidRPr="00C921E2">
              <w:rPr>
                <w:rStyle w:val="Hyperlink"/>
              </w:rPr>
              <w:t>Review and Amendment</w:t>
            </w:r>
            <w:r w:rsidR="00953F11">
              <w:rPr>
                <w:webHidden/>
              </w:rPr>
              <w:tab/>
            </w:r>
            <w:r w:rsidR="00953F11">
              <w:rPr>
                <w:webHidden/>
              </w:rPr>
              <w:fldChar w:fldCharType="begin"/>
            </w:r>
            <w:r w:rsidR="00953F11">
              <w:rPr>
                <w:webHidden/>
              </w:rPr>
              <w:instrText xml:space="preserve"> PAGEREF _Toc125124185 \h </w:instrText>
            </w:r>
            <w:r w:rsidR="00953F11">
              <w:rPr>
                <w:webHidden/>
              </w:rPr>
            </w:r>
            <w:r w:rsidR="00953F11">
              <w:rPr>
                <w:webHidden/>
              </w:rPr>
              <w:fldChar w:fldCharType="separate"/>
            </w:r>
            <w:r w:rsidR="00953F11">
              <w:rPr>
                <w:webHidden/>
              </w:rPr>
              <w:t>7</w:t>
            </w:r>
            <w:r w:rsidR="00953F11">
              <w:rPr>
                <w:webHidden/>
              </w:rPr>
              <w:fldChar w:fldCharType="end"/>
            </w:r>
          </w:hyperlink>
        </w:p>
        <w:p w14:paraId="1D7B4C33" w14:textId="6E3484CD" w:rsidR="00953F11" w:rsidRDefault="008D67A5">
          <w:pPr>
            <w:pStyle w:val="TOC3"/>
            <w:rPr>
              <w:rFonts w:asciiTheme="minorHAnsi" w:hAnsiTheme="minorHAnsi"/>
              <w:szCs w:val="22"/>
              <w:lang w:eastAsia="en-US"/>
            </w:rPr>
          </w:pPr>
          <w:hyperlink w:anchor="_Toc125124186" w:history="1">
            <w:r w:rsidR="00953F11" w:rsidRPr="00C921E2">
              <w:rPr>
                <w:rStyle w:val="Hyperlink"/>
              </w:rPr>
              <w:t>Guidance — Best practices for IPE review and amendment.</w:t>
            </w:r>
            <w:r w:rsidR="00953F11">
              <w:rPr>
                <w:webHidden/>
              </w:rPr>
              <w:tab/>
            </w:r>
            <w:r w:rsidR="00953F11">
              <w:rPr>
                <w:webHidden/>
              </w:rPr>
              <w:fldChar w:fldCharType="begin"/>
            </w:r>
            <w:r w:rsidR="00953F11">
              <w:rPr>
                <w:webHidden/>
              </w:rPr>
              <w:instrText xml:space="preserve"> PAGEREF _Toc125124186 \h </w:instrText>
            </w:r>
            <w:r w:rsidR="00953F11">
              <w:rPr>
                <w:webHidden/>
              </w:rPr>
            </w:r>
            <w:r w:rsidR="00953F11">
              <w:rPr>
                <w:webHidden/>
              </w:rPr>
              <w:fldChar w:fldCharType="separate"/>
            </w:r>
            <w:r w:rsidR="00953F11">
              <w:rPr>
                <w:webHidden/>
              </w:rPr>
              <w:t>7</w:t>
            </w:r>
            <w:r w:rsidR="00953F11">
              <w:rPr>
                <w:webHidden/>
              </w:rPr>
              <w:fldChar w:fldCharType="end"/>
            </w:r>
          </w:hyperlink>
        </w:p>
        <w:p w14:paraId="1E270B62" w14:textId="0F7BA0D9" w:rsidR="00953F11" w:rsidRDefault="008D67A5">
          <w:pPr>
            <w:pStyle w:val="TOC3"/>
            <w:rPr>
              <w:rFonts w:asciiTheme="minorHAnsi" w:hAnsiTheme="minorHAnsi"/>
              <w:szCs w:val="22"/>
              <w:lang w:eastAsia="en-US"/>
            </w:rPr>
          </w:pPr>
          <w:hyperlink w:anchor="_Toc125124187" w:history="1">
            <w:r w:rsidR="00953F11" w:rsidRPr="00C921E2">
              <w:rPr>
                <w:rStyle w:val="Hyperlink"/>
              </w:rPr>
              <w:t>Guidance — Examples of changes that require a full IPE amendment.</w:t>
            </w:r>
            <w:r w:rsidR="00953F11">
              <w:rPr>
                <w:webHidden/>
              </w:rPr>
              <w:tab/>
            </w:r>
            <w:r w:rsidR="00953F11">
              <w:rPr>
                <w:webHidden/>
              </w:rPr>
              <w:fldChar w:fldCharType="begin"/>
            </w:r>
            <w:r w:rsidR="00953F11">
              <w:rPr>
                <w:webHidden/>
              </w:rPr>
              <w:instrText xml:space="preserve"> PAGEREF _Toc125124187 \h </w:instrText>
            </w:r>
            <w:r w:rsidR="00953F11">
              <w:rPr>
                <w:webHidden/>
              </w:rPr>
            </w:r>
            <w:r w:rsidR="00953F11">
              <w:rPr>
                <w:webHidden/>
              </w:rPr>
              <w:fldChar w:fldCharType="separate"/>
            </w:r>
            <w:r w:rsidR="00953F11">
              <w:rPr>
                <w:webHidden/>
              </w:rPr>
              <w:t>8</w:t>
            </w:r>
            <w:r w:rsidR="00953F11">
              <w:rPr>
                <w:webHidden/>
              </w:rPr>
              <w:fldChar w:fldCharType="end"/>
            </w:r>
          </w:hyperlink>
        </w:p>
        <w:p w14:paraId="5DA0D450" w14:textId="5AEC73AF" w:rsidR="006E4320" w:rsidRDefault="007609E8" w:rsidP="006E4320">
          <w:pPr>
            <w:rPr>
              <w:rFonts w:eastAsiaTheme="minorEastAsia"/>
              <w:lang w:eastAsia="ja-JP"/>
            </w:rPr>
          </w:pPr>
          <w:r>
            <w:rPr>
              <w:rFonts w:eastAsiaTheme="minorEastAsia"/>
              <w:lang w:eastAsia="ja-JP"/>
            </w:rPr>
            <w:fldChar w:fldCharType="end"/>
          </w:r>
        </w:p>
        <w:p w14:paraId="7DFDDFB2" w14:textId="77777777" w:rsidR="00CC6127" w:rsidRDefault="008D67A5" w:rsidP="006E4320">
          <w:pPr>
            <w:sectPr w:rsidR="00CC6127" w:rsidSect="001D2289">
              <w:type w:val="continuous"/>
              <w:pgSz w:w="12240" w:h="15840"/>
              <w:pgMar w:top="1440" w:right="1440" w:bottom="1440" w:left="1440" w:header="720" w:footer="720" w:gutter="0"/>
              <w:cols w:space="720"/>
              <w:docGrid w:linePitch="360"/>
            </w:sectPr>
          </w:pPr>
        </w:p>
      </w:sdtContent>
    </w:sdt>
    <w:p w14:paraId="0F7B9951" w14:textId="77777777" w:rsidR="006E4320" w:rsidRDefault="006E4320" w:rsidP="00814E09">
      <w:pPr>
        <w:pStyle w:val="BodyText"/>
        <w:rPr>
          <w:rStyle w:val="Heading1Char"/>
        </w:rPr>
      </w:pPr>
    </w:p>
    <w:p w14:paraId="13B57066" w14:textId="77777777" w:rsidR="006E4320" w:rsidRDefault="006E4320">
      <w:pPr>
        <w:spacing w:after="200" w:line="276" w:lineRule="auto"/>
        <w:rPr>
          <w:rStyle w:val="Heading1Char"/>
        </w:rPr>
      </w:pPr>
      <w:r>
        <w:rPr>
          <w:rStyle w:val="Heading1Char"/>
        </w:rPr>
        <w:br w:type="page"/>
      </w:r>
    </w:p>
    <w:p w14:paraId="32A5C6D5" w14:textId="77777777" w:rsidR="00A67EE8" w:rsidRDefault="00814E09" w:rsidP="008D4D58">
      <w:pPr>
        <w:pStyle w:val="Heading1"/>
        <w:numPr>
          <w:ilvl w:val="0"/>
          <w:numId w:val="14"/>
        </w:numPr>
      </w:pPr>
      <w:bookmarkStart w:id="2" w:name="_Toc125124177"/>
      <w:r w:rsidRPr="006E4320">
        <w:lastRenderedPageBreak/>
        <w:t>Definitions</w:t>
      </w:r>
      <w:bookmarkEnd w:id="2"/>
      <w:r w:rsidR="00A67EE8">
        <w:t xml:space="preserve"> </w:t>
      </w:r>
    </w:p>
    <w:p w14:paraId="1CC9A1B0" w14:textId="77777777" w:rsidR="00814E09" w:rsidRPr="00A67EE8" w:rsidRDefault="00814E09" w:rsidP="008D4D58">
      <w:pPr>
        <w:pStyle w:val="BodyText"/>
        <w:numPr>
          <w:ilvl w:val="1"/>
          <w:numId w:val="14"/>
        </w:numPr>
      </w:pPr>
      <w:r w:rsidRPr="00AF2144">
        <w:rPr>
          <w:rStyle w:val="Emphasis"/>
        </w:rPr>
        <w:t>“Amendment"</w:t>
      </w:r>
      <w:r w:rsidRPr="00A67EE8">
        <w:t xml:space="preserve"> to an Individualized Plan for Employment means a substantive change in the employment outcome, the services to be provided, or the providers of services.</w:t>
      </w:r>
    </w:p>
    <w:p w14:paraId="7E4C9B46" w14:textId="03C568E8" w:rsidR="00814E09" w:rsidRDefault="00814E09" w:rsidP="008D4D58">
      <w:pPr>
        <w:pStyle w:val="BodyText"/>
        <w:numPr>
          <w:ilvl w:val="1"/>
          <w:numId w:val="14"/>
        </w:numPr>
      </w:pPr>
      <w:r w:rsidRPr="00AF2144">
        <w:rPr>
          <w:rStyle w:val="Emphasis"/>
        </w:rPr>
        <w:t xml:space="preserve">"Competitive </w:t>
      </w:r>
      <w:r w:rsidR="008F5A64">
        <w:rPr>
          <w:rStyle w:val="Emphasis"/>
        </w:rPr>
        <w:t xml:space="preserve">integrated </w:t>
      </w:r>
      <w:r w:rsidRPr="00AF2144">
        <w:rPr>
          <w:rStyle w:val="Emphasis"/>
        </w:rPr>
        <w:t>employment"</w:t>
      </w:r>
      <w:r w:rsidRPr="00A67EE8">
        <w:t xml:space="preserve"> means work that is performed on a full-time or part-time basis in an integrated setting. The individual is compensated at or above the minimum wage, but not less than the customary wage and level of benefits paid by the employer for the same or similar work performed by individuals who are not disabled.</w:t>
      </w:r>
      <w:r w:rsidR="008F5A64">
        <w:t xml:space="preserve"> The individual is at a location</w:t>
      </w:r>
      <w:r w:rsidR="009420B7">
        <w:t xml:space="preserve"> </w:t>
      </w:r>
      <w:r w:rsidR="00487A88">
        <w:t xml:space="preserve">where the employee with a disability interacts </w:t>
      </w:r>
      <w:r w:rsidR="00EC3B27">
        <w:t>with other employees</w:t>
      </w:r>
      <w:r w:rsidR="00487A88">
        <w:t>, other persons, customers</w:t>
      </w:r>
      <w:r w:rsidR="00213CD5">
        <w:t xml:space="preserve"> and vendors</w:t>
      </w:r>
      <w:r w:rsidR="009420B7">
        <w:t>,</w:t>
      </w:r>
      <w:r w:rsidR="00213CD5">
        <w:t xml:space="preserve"> to the same extent as</w:t>
      </w:r>
      <w:r w:rsidR="00487A88">
        <w:t xml:space="preserve"> other employees who are not individuals with disabilities, and who have similar positions. </w:t>
      </w:r>
      <w:r w:rsidR="008F5A64">
        <w:t xml:space="preserve"> </w:t>
      </w:r>
    </w:p>
    <w:p w14:paraId="5BEDD16D" w14:textId="5E666D17" w:rsidR="008F5A64" w:rsidRPr="005337D1" w:rsidRDefault="008F5A64" w:rsidP="008D4D58">
      <w:pPr>
        <w:pStyle w:val="BodyText"/>
        <w:numPr>
          <w:ilvl w:val="1"/>
          <w:numId w:val="14"/>
        </w:numPr>
        <w:rPr>
          <w:rStyle w:val="Emphasis"/>
          <w:rFonts w:ascii="Franklin Gothic Book" w:hAnsi="Franklin Gothic Book"/>
          <w:iCs w:val="0"/>
          <w:color w:val="auto"/>
        </w:rPr>
      </w:pPr>
      <w:r>
        <w:rPr>
          <w:rStyle w:val="Emphasis"/>
        </w:rPr>
        <w:t xml:space="preserve">“Customized </w:t>
      </w:r>
      <w:r w:rsidRPr="00AF2144">
        <w:rPr>
          <w:rStyle w:val="Emphasis"/>
        </w:rPr>
        <w:t>employment</w:t>
      </w:r>
      <w:r>
        <w:rPr>
          <w:rStyle w:val="Emphasis"/>
        </w:rPr>
        <w:t>”</w:t>
      </w:r>
      <w:r w:rsidR="00EC3B27">
        <w:rPr>
          <w:rStyle w:val="Emphasis"/>
        </w:rPr>
        <w:t xml:space="preserve"> </w:t>
      </w:r>
      <w:r w:rsidR="00CE1587" w:rsidRPr="009420B7">
        <w:t>means competitive integrated employment for an individual with a significant disability that is</w:t>
      </w:r>
      <w:r w:rsidR="00631DBE" w:rsidRPr="009420B7">
        <w:t xml:space="preserve"> designed to meet the specific abilities of the individual and business needs of the employer. </w:t>
      </w:r>
      <w:r w:rsidR="00CE1587" w:rsidRPr="009420B7">
        <w:t xml:space="preserve">   </w:t>
      </w:r>
    </w:p>
    <w:p w14:paraId="4D882C52" w14:textId="708B1942" w:rsidR="008F5A64" w:rsidRPr="00A67EE8" w:rsidRDefault="000D616A" w:rsidP="008D4D58">
      <w:pPr>
        <w:pStyle w:val="BodyText"/>
        <w:numPr>
          <w:ilvl w:val="1"/>
          <w:numId w:val="14"/>
        </w:numPr>
      </w:pPr>
      <w:r>
        <w:rPr>
          <w:rStyle w:val="Emphasis"/>
        </w:rPr>
        <w:t>“Self-</w:t>
      </w:r>
      <w:r w:rsidR="008F5A64" w:rsidRPr="00AF2144">
        <w:rPr>
          <w:rStyle w:val="Emphasis"/>
        </w:rPr>
        <w:t>employment</w:t>
      </w:r>
      <w:r w:rsidR="008F5A64">
        <w:rPr>
          <w:rStyle w:val="Emphasis"/>
        </w:rPr>
        <w:t>”</w:t>
      </w:r>
      <w:r w:rsidR="009A7A22">
        <w:rPr>
          <w:rStyle w:val="Emphasis"/>
        </w:rPr>
        <w:t xml:space="preserve"> </w:t>
      </w:r>
      <w:r w:rsidR="009A7A22" w:rsidRPr="009420B7">
        <w:t xml:space="preserve">is competitive integrated employment that yields an income that is comparable to the income that is received by other individuals without disabilities who are </w:t>
      </w:r>
      <w:r>
        <w:t>self-</w:t>
      </w:r>
      <w:r w:rsidR="009A7A22" w:rsidRPr="009420B7">
        <w:t xml:space="preserve">employed in similar occupations or tasks, and who have similar training, experience and skills. </w:t>
      </w:r>
    </w:p>
    <w:p w14:paraId="7C192AF0" w14:textId="2A37B70A" w:rsidR="00814E09" w:rsidRPr="00A67EE8" w:rsidRDefault="00814E09" w:rsidP="008D4D58">
      <w:pPr>
        <w:pStyle w:val="BodyText"/>
        <w:numPr>
          <w:ilvl w:val="1"/>
          <w:numId w:val="14"/>
        </w:numPr>
      </w:pPr>
      <w:r w:rsidRPr="00AF2144">
        <w:rPr>
          <w:rStyle w:val="Emphasis"/>
        </w:rPr>
        <w:t>"Employment outcome"</w:t>
      </w:r>
      <w:r w:rsidRPr="00A67EE8">
        <w:t xml:space="preserve"> means, with respect to an individual entering</w:t>
      </w:r>
      <w:r w:rsidR="008F5A64">
        <w:t>, advancing in,</w:t>
      </w:r>
      <w:r w:rsidR="009420B7">
        <w:t xml:space="preserve"> or retaining full-time or,</w:t>
      </w:r>
      <w:r w:rsidRPr="00A67EE8">
        <w:t xml:space="preserve"> if appropriate, part-time competitive </w:t>
      </w:r>
      <w:r w:rsidR="008F5A64">
        <w:t xml:space="preserve">integrated </w:t>
      </w:r>
      <w:r w:rsidR="009420B7">
        <w:t xml:space="preserve">employment </w:t>
      </w:r>
      <w:r w:rsidRPr="00A67EE8">
        <w:t xml:space="preserve">including </w:t>
      </w:r>
      <w:r w:rsidR="008F5A64">
        <w:t xml:space="preserve">customized employment, </w:t>
      </w:r>
      <w:r w:rsidRPr="00A67EE8">
        <w:t xml:space="preserve">self-employment, telecommuting, business ownership, </w:t>
      </w:r>
      <w:r w:rsidR="008F5A64">
        <w:t xml:space="preserve">or supported employment </w:t>
      </w:r>
      <w:r w:rsidRPr="00A67EE8">
        <w:t xml:space="preserve">that is consistent with an individual’s </w:t>
      </w:r>
      <w:r w:rsidR="008F5A64">
        <w:t xml:space="preserve">unique </w:t>
      </w:r>
      <w:r w:rsidRPr="00A67EE8">
        <w:t>strengths, resources, priorities, concerns, abilities, capabilities, interests, and informed choice.</w:t>
      </w:r>
    </w:p>
    <w:p w14:paraId="6C9141A1" w14:textId="6930DF84" w:rsidR="00A67EE8" w:rsidRPr="00A67EE8" w:rsidRDefault="00814E09" w:rsidP="008D4D58">
      <w:pPr>
        <w:pStyle w:val="BodyText"/>
        <w:numPr>
          <w:ilvl w:val="1"/>
          <w:numId w:val="14"/>
        </w:numPr>
      </w:pPr>
      <w:r w:rsidRPr="00AF2144">
        <w:rPr>
          <w:rStyle w:val="Emphasis"/>
        </w:rPr>
        <w:t>"Individualized Plan for Employment"</w:t>
      </w:r>
      <w:r w:rsidRPr="00A67EE8">
        <w:t xml:space="preserve"> (IPE) means the written </w:t>
      </w:r>
      <w:r w:rsidR="001A7A29">
        <w:t>plan</w:t>
      </w:r>
      <w:r w:rsidRPr="00A67EE8">
        <w:t xml:space="preserve"> of services developed with an eligible individual to result in an employment outcome.</w:t>
      </w:r>
      <w:r w:rsidR="00A67EE8" w:rsidRPr="00A67EE8">
        <w:t xml:space="preserve"> </w:t>
      </w:r>
    </w:p>
    <w:p w14:paraId="1B8FB4DA" w14:textId="77777777" w:rsidR="00A67EE8" w:rsidRDefault="00814E09" w:rsidP="008D4D58">
      <w:pPr>
        <w:pStyle w:val="Heading1"/>
        <w:numPr>
          <w:ilvl w:val="0"/>
          <w:numId w:val="14"/>
        </w:numPr>
      </w:pPr>
      <w:bookmarkStart w:id="3" w:name="_Toc125124178"/>
      <w:r w:rsidRPr="006E4320">
        <w:t>Development</w:t>
      </w:r>
      <w:r w:rsidR="00A67EE8">
        <w:t xml:space="preserve"> </w:t>
      </w:r>
      <w:r w:rsidR="002F7CBE">
        <w:t>and 90</w:t>
      </w:r>
      <w:r w:rsidR="004C6551">
        <w:t>-</w:t>
      </w:r>
      <w:r w:rsidR="002F7CBE">
        <w:t>Day Deadline for Completion</w:t>
      </w:r>
      <w:bookmarkEnd w:id="3"/>
      <w:r w:rsidR="00100047">
        <w:t xml:space="preserve"> </w:t>
      </w:r>
    </w:p>
    <w:p w14:paraId="7319D04E" w14:textId="6B5EF6B5" w:rsidR="00814E09" w:rsidRDefault="00814E09" w:rsidP="00DF38AF">
      <w:pPr>
        <w:pStyle w:val="BodyText"/>
        <w:numPr>
          <w:ilvl w:val="1"/>
          <w:numId w:val="14"/>
        </w:numPr>
      </w:pPr>
      <w:r>
        <w:t>As soon as possible after determining eligibility and vocational rehabilitation needs, the individual shall be provided in writing and in an appropriate mode of communication the following information on</w:t>
      </w:r>
      <w:r w:rsidR="00DF38AF">
        <w:t xml:space="preserve"> options for developing the IPE:</w:t>
      </w:r>
    </w:p>
    <w:p w14:paraId="40593A9F" w14:textId="01012863" w:rsidR="00814E09" w:rsidRPr="00A67EE8" w:rsidRDefault="00814E09" w:rsidP="00DF38AF">
      <w:pPr>
        <w:pStyle w:val="ListParagraph"/>
        <w:numPr>
          <w:ilvl w:val="2"/>
          <w:numId w:val="14"/>
        </w:numPr>
      </w:pPr>
      <w:r w:rsidRPr="00A67EE8">
        <w:t xml:space="preserve">An </w:t>
      </w:r>
      <w:r w:rsidR="00DF38AF">
        <w:t xml:space="preserve">explanation that the </w:t>
      </w:r>
      <w:r w:rsidRPr="00A67EE8">
        <w:t>individual</w:t>
      </w:r>
      <w:r w:rsidR="00FF34EB">
        <w:t xml:space="preserve">, </w:t>
      </w:r>
      <w:r w:rsidRPr="00A67EE8">
        <w:t>or</w:t>
      </w:r>
      <w:r w:rsidR="00FF34EB">
        <w:t>,</w:t>
      </w:r>
      <w:r w:rsidRPr="00A67EE8">
        <w:t xml:space="preserve"> if appropriate, an individual’s representative, may develop all or part of the IPE:</w:t>
      </w:r>
    </w:p>
    <w:p w14:paraId="3A2AAA06" w14:textId="77777777" w:rsidR="00814E09" w:rsidRPr="00A67EE8" w:rsidRDefault="00814E09" w:rsidP="00DF38AF">
      <w:pPr>
        <w:pStyle w:val="ListParagraph"/>
        <w:numPr>
          <w:ilvl w:val="3"/>
          <w:numId w:val="14"/>
        </w:numPr>
      </w:pPr>
      <w:r w:rsidRPr="00A67EE8">
        <w:t>without assistance from the State unit or other entity; or</w:t>
      </w:r>
    </w:p>
    <w:p w14:paraId="11C96DDE" w14:textId="77777777" w:rsidR="00814E09" w:rsidRPr="00A67EE8" w:rsidRDefault="00814E09" w:rsidP="00DF38AF">
      <w:pPr>
        <w:pStyle w:val="ListParagraph"/>
        <w:numPr>
          <w:ilvl w:val="3"/>
          <w:numId w:val="14"/>
        </w:numPr>
      </w:pPr>
      <w:r w:rsidRPr="00A67EE8">
        <w:t>with assistance from a qualified vocational rehabilitation counselor employed by the State unit; or</w:t>
      </w:r>
    </w:p>
    <w:p w14:paraId="77888E46" w14:textId="77777777" w:rsidR="00814E09" w:rsidRDefault="00814E09" w:rsidP="00DF38AF">
      <w:pPr>
        <w:pStyle w:val="ListParagraph"/>
        <w:numPr>
          <w:ilvl w:val="3"/>
          <w:numId w:val="14"/>
        </w:numPr>
      </w:pPr>
      <w:r w:rsidRPr="00A67EE8">
        <w:t>with assistance from a qualified vocational rehabilitation counselor who is not employed by the State unit;</w:t>
      </w:r>
      <w:r w:rsidR="00AF2144">
        <w:t xml:space="preserve"> or</w:t>
      </w:r>
    </w:p>
    <w:p w14:paraId="4CC70F36" w14:textId="77777777" w:rsidR="009A4580" w:rsidRPr="00A67EE8" w:rsidRDefault="009A4580" w:rsidP="00DF38AF">
      <w:pPr>
        <w:pStyle w:val="ListParagraph"/>
        <w:numPr>
          <w:ilvl w:val="3"/>
          <w:numId w:val="14"/>
        </w:numPr>
      </w:pPr>
      <w:r>
        <w:t xml:space="preserve">with the assistance of a disability advocacy organization: or </w:t>
      </w:r>
    </w:p>
    <w:p w14:paraId="0B9F6728" w14:textId="77777777" w:rsidR="00814E09" w:rsidRPr="00A67EE8" w:rsidRDefault="00814E09" w:rsidP="00DF38AF">
      <w:pPr>
        <w:pStyle w:val="ListParagraph"/>
        <w:numPr>
          <w:ilvl w:val="3"/>
          <w:numId w:val="14"/>
        </w:numPr>
      </w:pPr>
      <w:r w:rsidRPr="00A67EE8">
        <w:t>with assistance from resources other than those listed above.</w:t>
      </w:r>
    </w:p>
    <w:p w14:paraId="7D452984" w14:textId="77777777" w:rsidR="00E66BE8" w:rsidRDefault="00814E09" w:rsidP="00DF38AF">
      <w:pPr>
        <w:pStyle w:val="ListParagraph"/>
        <w:numPr>
          <w:ilvl w:val="2"/>
          <w:numId w:val="14"/>
        </w:numPr>
      </w:pPr>
      <w:r w:rsidRPr="00A67EE8">
        <w:lastRenderedPageBreak/>
        <w:t xml:space="preserve">A description of the full range of components that </w:t>
      </w:r>
      <w:r w:rsidR="00E66BE8">
        <w:t xml:space="preserve">shall be included in an IPE; </w:t>
      </w:r>
    </w:p>
    <w:p w14:paraId="6156B1CD" w14:textId="63ADFF46" w:rsidR="00814E09" w:rsidRPr="00A67EE8" w:rsidRDefault="00814E09" w:rsidP="00DF38AF">
      <w:pPr>
        <w:pStyle w:val="ListParagraph"/>
        <w:numPr>
          <w:ilvl w:val="2"/>
          <w:numId w:val="14"/>
        </w:numPr>
      </w:pPr>
      <w:r w:rsidRPr="00A67EE8">
        <w:t>As appropriate</w:t>
      </w:r>
      <w:r w:rsidR="00FF34EB">
        <w:t xml:space="preserve"> </w:t>
      </w:r>
      <w:r w:rsidRPr="00A67EE8">
        <w:t>—</w:t>
      </w:r>
    </w:p>
    <w:p w14:paraId="55EFE142" w14:textId="77777777" w:rsidR="00814E09" w:rsidRDefault="00AC0CF0" w:rsidP="00DF38AF">
      <w:pPr>
        <w:pStyle w:val="ListParagraph"/>
        <w:numPr>
          <w:ilvl w:val="3"/>
          <w:numId w:val="14"/>
        </w:numPr>
      </w:pPr>
      <w:r>
        <w:t>a</w:t>
      </w:r>
      <w:r w:rsidR="00814E09" w:rsidRPr="00A67EE8">
        <w:t>n explanation of the Division’s guidelines and criteria regarding financial commitments concerning an IPE;</w:t>
      </w:r>
    </w:p>
    <w:p w14:paraId="6EA18E5F" w14:textId="52495F47" w:rsidR="005A4D7A" w:rsidRPr="00A67EE8" w:rsidRDefault="005A4D7A" w:rsidP="00DF38AF">
      <w:pPr>
        <w:pStyle w:val="ListParagraph"/>
        <w:numPr>
          <w:ilvl w:val="3"/>
          <w:numId w:val="14"/>
        </w:numPr>
      </w:pPr>
      <w:r>
        <w:t xml:space="preserve">information about the availability of assistance in completing </w:t>
      </w:r>
      <w:r w:rsidR="00ED6C26">
        <w:t xml:space="preserve">State </w:t>
      </w:r>
      <w:r>
        <w:t xml:space="preserve">IPE </w:t>
      </w:r>
      <w:r w:rsidR="00236086">
        <w:t xml:space="preserve">and </w:t>
      </w:r>
      <w:r>
        <w:t>related forms</w:t>
      </w:r>
      <w:r w:rsidR="009420B7">
        <w:t>;</w:t>
      </w:r>
    </w:p>
    <w:p w14:paraId="46DFB3D8" w14:textId="12FBCAA2" w:rsidR="00814E09" w:rsidRDefault="00AC0CF0" w:rsidP="00DF38AF">
      <w:pPr>
        <w:pStyle w:val="ListParagraph"/>
        <w:numPr>
          <w:ilvl w:val="3"/>
          <w:numId w:val="14"/>
        </w:numPr>
      </w:pPr>
      <w:r>
        <w:t>a</w:t>
      </w:r>
      <w:r w:rsidR="00814E09" w:rsidRPr="00A67EE8">
        <w:t xml:space="preserve">dditional information the person requests or the Division determines to be needed; </w:t>
      </w:r>
    </w:p>
    <w:p w14:paraId="0A5B8E7A" w14:textId="16A6CE81" w:rsidR="00814E09" w:rsidRPr="00A67EE8" w:rsidRDefault="00814E09" w:rsidP="00DF38AF">
      <w:pPr>
        <w:pStyle w:val="ListParagraph"/>
        <w:numPr>
          <w:ilvl w:val="2"/>
          <w:numId w:val="14"/>
        </w:numPr>
      </w:pPr>
      <w:r w:rsidRPr="00A67EE8">
        <w:t>A description of the</w:t>
      </w:r>
      <w:r w:rsidR="00FF34EB">
        <w:t xml:space="preserve"> </w:t>
      </w:r>
      <w:r w:rsidRPr="00A67EE8">
        <w:t>—</w:t>
      </w:r>
    </w:p>
    <w:p w14:paraId="7575A786" w14:textId="77777777" w:rsidR="00814E09" w:rsidRPr="00A67EE8" w:rsidRDefault="00AC0CF0" w:rsidP="00DF38AF">
      <w:pPr>
        <w:pStyle w:val="ListParagraph"/>
        <w:numPr>
          <w:ilvl w:val="3"/>
          <w:numId w:val="14"/>
        </w:numPr>
      </w:pPr>
      <w:r>
        <w:t>r</w:t>
      </w:r>
      <w:r w:rsidR="00814E09" w:rsidRPr="00A67EE8">
        <w:t>ights and remedies available including administrative review, mediation, and fair hearing; and</w:t>
      </w:r>
    </w:p>
    <w:p w14:paraId="3DA8AB47" w14:textId="485B1114" w:rsidR="009A4580" w:rsidRDefault="00AC0CF0" w:rsidP="009A4580">
      <w:pPr>
        <w:pStyle w:val="ListParagraph"/>
        <w:numPr>
          <w:ilvl w:val="3"/>
          <w:numId w:val="14"/>
        </w:numPr>
      </w:pPr>
      <w:r>
        <w:t>a</w:t>
      </w:r>
      <w:r w:rsidR="00814E09" w:rsidRPr="00A67EE8">
        <w:t>vailability o</w:t>
      </w:r>
      <w:r w:rsidR="009420B7">
        <w:t>f the Client Assistance Program;</w:t>
      </w:r>
    </w:p>
    <w:p w14:paraId="0ABF9657" w14:textId="3210789B" w:rsidR="004947E9" w:rsidRDefault="009A4580" w:rsidP="005337D1">
      <w:pPr>
        <w:pStyle w:val="ListParagraph"/>
        <w:numPr>
          <w:ilvl w:val="2"/>
          <w:numId w:val="14"/>
        </w:numPr>
      </w:pPr>
      <w:r>
        <w:t xml:space="preserve">For individuals who receive SSI or SSDI benefits </w:t>
      </w:r>
      <w:r w:rsidR="00AA01A0">
        <w:t>and</w:t>
      </w:r>
      <w:r w:rsidR="004F6284">
        <w:t xml:space="preserve"> wish to enter the workforce</w:t>
      </w:r>
      <w:r w:rsidR="00AA01A0">
        <w:t>,</w:t>
      </w:r>
      <w:r w:rsidR="004F6284">
        <w:t xml:space="preserve"> </w:t>
      </w:r>
      <w:r w:rsidR="00FF34EB">
        <w:t xml:space="preserve">a description of </w:t>
      </w:r>
      <w:r w:rsidR="00FF34EB" w:rsidRPr="00A67EE8">
        <w:t>—</w:t>
      </w:r>
    </w:p>
    <w:p w14:paraId="72F74F62" w14:textId="33E7B733" w:rsidR="004947E9" w:rsidRDefault="004947E9" w:rsidP="00FF34EB">
      <w:pPr>
        <w:pStyle w:val="ListParagraph"/>
        <w:numPr>
          <w:ilvl w:val="3"/>
          <w:numId w:val="14"/>
        </w:numPr>
      </w:pPr>
      <w:r>
        <w:t>general information on additional supports (SSI and SSDI work incentives) for beneficiaries; and</w:t>
      </w:r>
    </w:p>
    <w:p w14:paraId="14AD6342" w14:textId="17D26C34" w:rsidR="009A4580" w:rsidRPr="00A67EE8" w:rsidRDefault="004947E9" w:rsidP="00FF34EB">
      <w:pPr>
        <w:pStyle w:val="ListParagraph"/>
        <w:numPr>
          <w:ilvl w:val="3"/>
          <w:numId w:val="14"/>
        </w:numPr>
      </w:pPr>
      <w:r>
        <w:t xml:space="preserve">the availability of </w:t>
      </w:r>
      <w:r w:rsidR="003F0432">
        <w:t>work incentives</w:t>
      </w:r>
      <w:r>
        <w:t xml:space="preserve"> counseling services.  </w:t>
      </w:r>
    </w:p>
    <w:p w14:paraId="5AC589CE" w14:textId="1F358E4F" w:rsidR="00DF38AF" w:rsidRDefault="00814E09" w:rsidP="00DF38AF">
      <w:pPr>
        <w:pStyle w:val="BodyText"/>
        <w:numPr>
          <w:ilvl w:val="1"/>
          <w:numId w:val="14"/>
        </w:numPr>
      </w:pPr>
      <w:r w:rsidRPr="00A67EE8">
        <w:t xml:space="preserve">The IPE shall be developed and implemented in a manner that affords eligible persons the opportunity to exercise informed choice in selecting an employment outcome, the specific vocational rehabilitation services to be provided, the entity that will provide </w:t>
      </w:r>
      <w:r w:rsidR="00760B3C">
        <w:t>the services</w:t>
      </w:r>
      <w:r w:rsidRPr="00A67EE8">
        <w:t>, and the methods used to procure them.</w:t>
      </w:r>
      <w:r w:rsidR="00A67EE8" w:rsidRPr="00A67EE8">
        <w:t xml:space="preserve"> </w:t>
      </w:r>
    </w:p>
    <w:p w14:paraId="674491D4" w14:textId="4B42D076" w:rsidR="00814E09" w:rsidRDefault="00814E09" w:rsidP="00DF38AF">
      <w:pPr>
        <w:pStyle w:val="BodyText"/>
        <w:numPr>
          <w:ilvl w:val="1"/>
          <w:numId w:val="14"/>
        </w:numPr>
      </w:pPr>
      <w:r w:rsidRPr="004C6551">
        <w:rPr>
          <w:rStyle w:val="Emphasis"/>
        </w:rPr>
        <w:t xml:space="preserve">The IPE </w:t>
      </w:r>
      <w:r w:rsidR="00100047" w:rsidRPr="004C6551">
        <w:rPr>
          <w:rStyle w:val="Emphasis"/>
        </w:rPr>
        <w:t xml:space="preserve">must </w:t>
      </w:r>
      <w:r w:rsidRPr="004C6551">
        <w:rPr>
          <w:rStyle w:val="Emphasis"/>
        </w:rPr>
        <w:t xml:space="preserve">be developed </w:t>
      </w:r>
      <w:r w:rsidR="00100047" w:rsidRPr="004C6551">
        <w:rPr>
          <w:rStyle w:val="Emphasis"/>
        </w:rPr>
        <w:t xml:space="preserve">as soon as possible, but no later than </w:t>
      </w:r>
      <w:r w:rsidRPr="004C6551">
        <w:rPr>
          <w:rStyle w:val="Emphasis"/>
        </w:rPr>
        <w:t>90</w:t>
      </w:r>
      <w:r w:rsidR="008A63F5">
        <w:rPr>
          <w:rStyle w:val="Emphasis"/>
        </w:rPr>
        <w:t>-</w:t>
      </w:r>
      <w:r w:rsidRPr="004C6551">
        <w:rPr>
          <w:rStyle w:val="Emphasis"/>
        </w:rPr>
        <w:t xml:space="preserve">days </w:t>
      </w:r>
      <w:r w:rsidR="00100047" w:rsidRPr="004C6551">
        <w:rPr>
          <w:rStyle w:val="Emphasis"/>
        </w:rPr>
        <w:t>after the date of the determination of eligibility.</w:t>
      </w:r>
      <w:r w:rsidR="00100047">
        <w:t xml:space="preserve"> </w:t>
      </w:r>
      <w:r w:rsidR="004C6551">
        <w:t>The only exception to the 90-</w:t>
      </w:r>
      <w:r w:rsidR="00100047">
        <w:t xml:space="preserve">day requirement is if the counselor and the consumer agree to an extension </w:t>
      </w:r>
      <w:r w:rsidR="004C6551">
        <w:t xml:space="preserve">of </w:t>
      </w:r>
      <w:r w:rsidR="00100047">
        <w:t>that deadline to a specific date by which the IPE must be completed. The counselor</w:t>
      </w:r>
      <w:r w:rsidR="00100047" w:rsidRPr="004C6551">
        <w:rPr>
          <w:rStyle w:val="Emphasis"/>
        </w:rPr>
        <w:t xml:space="preserve"> must</w:t>
      </w:r>
      <w:r w:rsidR="00100047">
        <w:rPr>
          <w:b/>
        </w:rPr>
        <w:t xml:space="preserve"> </w:t>
      </w:r>
      <w:r w:rsidR="00100047">
        <w:t xml:space="preserve">document the reason for the extension, </w:t>
      </w:r>
      <w:r w:rsidR="002F7CBE">
        <w:t>the specific date the IPE will be completed and the consumer</w:t>
      </w:r>
      <w:r w:rsidR="004C6551">
        <w:t>’s agreement.</w:t>
      </w:r>
    </w:p>
    <w:p w14:paraId="3019B37F" w14:textId="77777777" w:rsidR="00A67EE8" w:rsidRDefault="00814E09" w:rsidP="008D4D58">
      <w:pPr>
        <w:pStyle w:val="Heading1"/>
        <w:numPr>
          <w:ilvl w:val="0"/>
          <w:numId w:val="14"/>
        </w:numPr>
      </w:pPr>
      <w:bookmarkStart w:id="4" w:name="_Ref423379326"/>
      <w:bookmarkStart w:id="5" w:name="_Ref423379330"/>
      <w:bookmarkStart w:id="6" w:name="_Toc125124179"/>
      <w:r w:rsidRPr="006E4320">
        <w:t>Content</w:t>
      </w:r>
      <w:bookmarkEnd w:id="4"/>
      <w:bookmarkEnd w:id="5"/>
      <w:bookmarkEnd w:id="6"/>
      <w:r w:rsidR="00A67EE8">
        <w:t xml:space="preserve"> </w:t>
      </w:r>
    </w:p>
    <w:p w14:paraId="6507D5DE" w14:textId="77777777" w:rsidR="00814E09" w:rsidRDefault="00814E09" w:rsidP="00E66BE8">
      <w:pPr>
        <w:pStyle w:val="BodyText"/>
      </w:pPr>
      <w:r>
        <w:t>Every IPE shall contain, at a minimum, the following components:</w:t>
      </w:r>
    </w:p>
    <w:p w14:paraId="78A49178" w14:textId="77777777" w:rsidR="00814E09" w:rsidRPr="005E030D" w:rsidRDefault="00814E09" w:rsidP="008D4D58">
      <w:pPr>
        <w:pStyle w:val="BodyText"/>
        <w:numPr>
          <w:ilvl w:val="1"/>
          <w:numId w:val="14"/>
        </w:numPr>
      </w:pPr>
      <w:r w:rsidRPr="005E030D">
        <w:t>A description of the specific employment outcome chosen by the person; consistent with the unique strengths, resources, priorities, concerns, abilities, capabilities, interests, and informed choice of the eligible person, and, to the maximum extent appropriate, results in employment in an integrated setting;</w:t>
      </w:r>
    </w:p>
    <w:p w14:paraId="5C6D910B" w14:textId="77777777" w:rsidR="005E030D" w:rsidRDefault="00E66BE8" w:rsidP="00E66BE8">
      <w:pPr>
        <w:pStyle w:val="Heading3"/>
      </w:pPr>
      <w:bookmarkStart w:id="7" w:name="_Toc125124180"/>
      <w:r w:rsidRPr="00E66BE8">
        <w:t>Guidance</w:t>
      </w:r>
      <w:r>
        <w:t xml:space="preserve"> — </w:t>
      </w:r>
      <w:r w:rsidRPr="00E66BE8">
        <w:t>Setting</w:t>
      </w:r>
      <w:r w:rsidR="008D4D58">
        <w:t xml:space="preserve"> appropriate employment goals;</w:t>
      </w:r>
      <w:r>
        <w:t xml:space="preserve"> right to refuse goal.</w:t>
      </w:r>
      <w:bookmarkEnd w:id="7"/>
    </w:p>
    <w:p w14:paraId="726234ED" w14:textId="77FFEDFC" w:rsidR="00814E09" w:rsidRDefault="00814E09" w:rsidP="005E030D">
      <w:pPr>
        <w:pStyle w:val="Quote"/>
      </w:pPr>
      <w:r>
        <w:t xml:space="preserve">When a </w:t>
      </w:r>
      <w:r w:rsidR="00FC6FC5">
        <w:t xml:space="preserve">consumer </w:t>
      </w:r>
      <w:r>
        <w:t xml:space="preserve">presents with prior behavior, or a condition that is not congruent with the employment goal, </w:t>
      </w:r>
      <w:r w:rsidR="00760B3C">
        <w:t>DBVI has</w:t>
      </w:r>
      <w:r>
        <w:t xml:space="preserve"> the r</w:t>
      </w:r>
      <w:r w:rsidR="00E40493">
        <w:t xml:space="preserve">ight to refuse to sign the IPE. </w:t>
      </w:r>
      <w:r w:rsidR="00760B3C">
        <w:t>DBVI</w:t>
      </w:r>
      <w:r>
        <w:t xml:space="preserve"> should work with the </w:t>
      </w:r>
      <w:r w:rsidR="00253397">
        <w:t xml:space="preserve">consumer </w:t>
      </w:r>
      <w:r>
        <w:t>to develop an employment goal that is appropriate and acceptable to both parties and is suitable based upon or supported by medical and/or other professional evidence.</w:t>
      </w:r>
    </w:p>
    <w:p w14:paraId="3C955173" w14:textId="4F707729" w:rsidR="00814E09" w:rsidRDefault="00814E09" w:rsidP="005E030D">
      <w:pPr>
        <w:pStyle w:val="Quote"/>
      </w:pPr>
      <w:r>
        <w:lastRenderedPageBreak/>
        <w:t>Examples of employment goals that the D</w:t>
      </w:r>
      <w:r w:rsidR="00640E58">
        <w:t>BVI</w:t>
      </w:r>
      <w:r>
        <w:t xml:space="preserve"> counselor may refuse to sign off on are as follows:</w:t>
      </w:r>
    </w:p>
    <w:p w14:paraId="47626B3D" w14:textId="77777777" w:rsidR="00814E09" w:rsidRDefault="00814E09" w:rsidP="008D4D58">
      <w:pPr>
        <w:pStyle w:val="Quote"/>
        <w:numPr>
          <w:ilvl w:val="0"/>
          <w:numId w:val="10"/>
        </w:numPr>
      </w:pPr>
      <w:r>
        <w:t>A consumer with a severe anxiety disorder who wants to work in a high stress sales environment.</w:t>
      </w:r>
    </w:p>
    <w:p w14:paraId="25B8E16C" w14:textId="6FC441AB" w:rsidR="00814E09" w:rsidRDefault="00814E09" w:rsidP="008D4D58">
      <w:pPr>
        <w:pStyle w:val="Quote"/>
        <w:numPr>
          <w:ilvl w:val="0"/>
          <w:numId w:val="10"/>
        </w:numPr>
      </w:pPr>
      <w:r>
        <w:t>A consumer with a history of prescription medication substance abuse who wants to work in a pharmacy</w:t>
      </w:r>
      <w:r w:rsidR="00AA01A0">
        <w:t>.</w:t>
      </w:r>
    </w:p>
    <w:p w14:paraId="40ACB30B" w14:textId="77777777" w:rsidR="00814E09" w:rsidRDefault="00814E09" w:rsidP="008D4D58">
      <w:pPr>
        <w:pStyle w:val="Quote"/>
        <w:numPr>
          <w:ilvl w:val="0"/>
          <w:numId w:val="10"/>
        </w:numPr>
      </w:pPr>
      <w:r>
        <w:t xml:space="preserve">A consumer with a history of child molestation who wants to work in a day care center. </w:t>
      </w:r>
    </w:p>
    <w:p w14:paraId="3C5D796C" w14:textId="557467AA" w:rsidR="00814E09" w:rsidRDefault="00814E09" w:rsidP="005E030D">
      <w:pPr>
        <w:pStyle w:val="Quote"/>
      </w:pPr>
      <w:r>
        <w:t>An employment goal can be very broad or very specific depending on the needs and interests of the consumer. Early in the rehab process, a consumer may not know a specific job title, but might know the general area of work they are interested in pursuing. As the consumer engages in continuous assess</w:t>
      </w:r>
      <w:r w:rsidR="00AA01A0">
        <w:t>ment and a more specific goal is</w:t>
      </w:r>
      <w:r>
        <w:t xml:space="preserve"> identified the IPE may be amended. </w:t>
      </w:r>
    </w:p>
    <w:p w14:paraId="69080890" w14:textId="77777777" w:rsidR="00814E09" w:rsidRDefault="00814E09" w:rsidP="005E030D">
      <w:pPr>
        <w:pStyle w:val="Quote"/>
      </w:pPr>
      <w:r>
        <w:t>If the employment goal changes entirely, then the IPE must be amended to reflect the change and a rationale provided in a case note.</w:t>
      </w:r>
    </w:p>
    <w:p w14:paraId="743D5E77" w14:textId="77777777" w:rsidR="00814E09" w:rsidRDefault="00814E09" w:rsidP="005E030D">
      <w:pPr>
        <w:pStyle w:val="Quote"/>
      </w:pPr>
      <w:r>
        <w:t>Sometimes consumers are requesting assistance with obtaining immediate employment that may or may not be a step beyond where they are at the point of application.</w:t>
      </w:r>
      <w:r w:rsidR="00A67EE8">
        <w:t xml:space="preserve"> </w:t>
      </w:r>
      <w:r>
        <w:t>Other times consumers are pursuing initial and intermediate goals as they work their way to their most hoped for employment goal. This can create a dilemma in how to move forward with selecting an appropriate employment goal. The examples below illustrate how to discern which goal is appropriate for the plan based on the consumer</w:t>
      </w:r>
      <w:r w:rsidR="00FC6FC5">
        <w:t>’</w:t>
      </w:r>
      <w:r>
        <w:t>s stated goals, current skill level, and employment experience in the field of interest.</w:t>
      </w:r>
    </w:p>
    <w:p w14:paraId="715DF97B" w14:textId="6DB9BC6C" w:rsidR="00814E09" w:rsidRDefault="00814E09" w:rsidP="008D4D58">
      <w:pPr>
        <w:pStyle w:val="Quote"/>
        <w:numPr>
          <w:ilvl w:val="0"/>
          <w:numId w:val="11"/>
        </w:numPr>
      </w:pPr>
      <w:r>
        <w:t>A person with no work history or experience in the vocation they are pursuing (this includes those who are changing vocational fields completely due to the onset of a disabling condition)</w:t>
      </w:r>
      <w:r w:rsidR="00AA01A0">
        <w:t>.</w:t>
      </w:r>
    </w:p>
    <w:p w14:paraId="3D38E66F" w14:textId="74E6B779" w:rsidR="00814E09" w:rsidRDefault="00814E09" w:rsidP="008D4D58">
      <w:pPr>
        <w:pStyle w:val="Quote"/>
        <w:numPr>
          <w:ilvl w:val="1"/>
          <w:numId w:val="11"/>
        </w:numPr>
      </w:pPr>
      <w:r w:rsidRPr="00AC0CF0">
        <w:rPr>
          <w:rStyle w:val="Emphasis"/>
        </w:rPr>
        <w:t>Example:</w:t>
      </w:r>
      <w:r>
        <w:t xml:space="preserve"> A consumer wants to become a Registered Nurse but has never worked in the medical or health field. </w:t>
      </w:r>
      <w:r w:rsidR="00760B3C">
        <w:t>Their</w:t>
      </w:r>
      <w:r>
        <w:t xml:space="preserve"> prior work history consists of cashiering at the local convenience store. </w:t>
      </w:r>
      <w:r w:rsidR="00760B3C">
        <w:t>They</w:t>
      </w:r>
      <w:r>
        <w:t xml:space="preserve"> would like to start with</w:t>
      </w:r>
      <w:r w:rsidR="00760B3C">
        <w:t xml:space="preserve"> their</w:t>
      </w:r>
      <w:r>
        <w:t xml:space="preserve"> LNA and work at a local hospital as a way to move </w:t>
      </w:r>
      <w:r w:rsidR="00760B3C">
        <w:t>to</w:t>
      </w:r>
      <w:r>
        <w:t xml:space="preserve">ward </w:t>
      </w:r>
      <w:r w:rsidR="00760B3C">
        <w:t>thei</w:t>
      </w:r>
      <w:r>
        <w:t xml:space="preserve">r goal to be a Registered Nurse. </w:t>
      </w:r>
    </w:p>
    <w:p w14:paraId="4AED08D0" w14:textId="35A607DF" w:rsidR="00814E09" w:rsidRDefault="00814E09" w:rsidP="008D4D58">
      <w:pPr>
        <w:pStyle w:val="Quote"/>
        <w:numPr>
          <w:ilvl w:val="1"/>
          <w:numId w:val="11"/>
        </w:numPr>
      </w:pPr>
      <w:r w:rsidRPr="00AC0CF0">
        <w:rPr>
          <w:rStyle w:val="Emphasis"/>
        </w:rPr>
        <w:t>Conclusion:</w:t>
      </w:r>
      <w:r>
        <w:t xml:space="preserve"> In this case, setting the initial employment goal of LNA makes sense as it is a step beyond where </w:t>
      </w:r>
      <w:r w:rsidR="00760B3C">
        <w:t>they are</w:t>
      </w:r>
      <w:r>
        <w:t xml:space="preserve"> at application. If </w:t>
      </w:r>
      <w:r w:rsidR="00760B3C">
        <w:t>they are</w:t>
      </w:r>
      <w:r>
        <w:t xml:space="preserve"> successful as an LNA and would</w:t>
      </w:r>
      <w:r w:rsidR="00640E58">
        <w:t xml:space="preserve"> like to continue to work with DBVI</w:t>
      </w:r>
      <w:r>
        <w:t xml:space="preserve"> after a successful closure related to this employment goal, </w:t>
      </w:r>
      <w:r w:rsidR="00760B3C">
        <w:t>they</w:t>
      </w:r>
      <w:r>
        <w:t xml:space="preserve"> could open a new case with the next goal of LPN or RN. </w:t>
      </w:r>
    </w:p>
    <w:p w14:paraId="02780143" w14:textId="77777777" w:rsidR="00814E09" w:rsidRDefault="00814E09" w:rsidP="008D4D58">
      <w:pPr>
        <w:pStyle w:val="Quote"/>
        <w:numPr>
          <w:ilvl w:val="0"/>
          <w:numId w:val="11"/>
        </w:numPr>
      </w:pPr>
      <w:r>
        <w:t>A person has limited work experience in a particular field and would like to move up to a higher paying or more advanced position. To do so they will need to increase their skills to achieve the goal.</w:t>
      </w:r>
    </w:p>
    <w:p w14:paraId="50D517D1" w14:textId="0B7202EC" w:rsidR="00814E09" w:rsidRDefault="00814E09" w:rsidP="008D4D58">
      <w:pPr>
        <w:pStyle w:val="Quote"/>
        <w:numPr>
          <w:ilvl w:val="1"/>
          <w:numId w:val="11"/>
        </w:numPr>
      </w:pPr>
      <w:r w:rsidRPr="00AC0CF0">
        <w:rPr>
          <w:rStyle w:val="Emphasis"/>
        </w:rPr>
        <w:t>Example:</w:t>
      </w:r>
      <w:r>
        <w:t xml:space="preserve"> A person has an interest in being an Office Manager for a small office and comes to the </w:t>
      </w:r>
      <w:r w:rsidR="00FC6FC5">
        <w:t xml:space="preserve">counselor </w:t>
      </w:r>
      <w:r>
        <w:t xml:space="preserve">unemployed. </w:t>
      </w:r>
      <w:r w:rsidR="00760B3C">
        <w:t>They have</w:t>
      </w:r>
      <w:r>
        <w:t xml:space="preserve"> had several years of experience as an Administrative Assistant </w:t>
      </w:r>
      <w:r>
        <w:lastRenderedPageBreak/>
        <w:t xml:space="preserve">working under Office Managers but needs additional education and opportunities to be competitive for that vocational goal. </w:t>
      </w:r>
    </w:p>
    <w:p w14:paraId="19FF9AC7" w14:textId="0855C56F" w:rsidR="00814E09" w:rsidRDefault="00814E09" w:rsidP="008D4D58">
      <w:pPr>
        <w:pStyle w:val="Quote"/>
        <w:numPr>
          <w:ilvl w:val="1"/>
          <w:numId w:val="11"/>
        </w:numPr>
      </w:pPr>
      <w:r w:rsidRPr="00AC0CF0">
        <w:rPr>
          <w:rStyle w:val="Emphasis"/>
        </w:rPr>
        <w:t>Conclusion:</w:t>
      </w:r>
      <w:r>
        <w:t xml:space="preserve"> It is appropriate to set the employment goal as Office Manager rather than Administrative Assistant as they could likely obtain that level of employment on their own and are looking to </w:t>
      </w:r>
      <w:r w:rsidR="00640E58">
        <w:t>DBVI</w:t>
      </w:r>
      <w:r>
        <w:t xml:space="preserve"> for assistance with the next step. </w:t>
      </w:r>
    </w:p>
    <w:p w14:paraId="7DE17358" w14:textId="63797C17" w:rsidR="00814E09" w:rsidRDefault="00814E09" w:rsidP="008D4D58">
      <w:pPr>
        <w:pStyle w:val="Quote"/>
        <w:numPr>
          <w:ilvl w:val="0"/>
          <w:numId w:val="11"/>
        </w:numPr>
      </w:pPr>
      <w:r>
        <w:t xml:space="preserve">A person applies for </w:t>
      </w:r>
      <w:r w:rsidR="00640E58">
        <w:t>DBVI</w:t>
      </w:r>
      <w:r>
        <w:t xml:space="preserve"> services, needs a job quickly and also has a vocational goal</w:t>
      </w:r>
      <w:r w:rsidR="00571F7F">
        <w:t xml:space="preserve"> that will require investment of</w:t>
      </w:r>
      <w:r>
        <w:t xml:space="preserve"> time and resources to achieve.</w:t>
      </w:r>
    </w:p>
    <w:p w14:paraId="4D12F9DE" w14:textId="77777777" w:rsidR="00814E09" w:rsidRDefault="00814E09" w:rsidP="008D4D58">
      <w:pPr>
        <w:pStyle w:val="Quote"/>
        <w:numPr>
          <w:ilvl w:val="1"/>
          <w:numId w:val="11"/>
        </w:numPr>
      </w:pPr>
      <w:r w:rsidRPr="00AC0CF0">
        <w:rPr>
          <w:rStyle w:val="Emphasis"/>
        </w:rPr>
        <w:t>Example:</w:t>
      </w:r>
      <w:r>
        <w:t xml:space="preserve"> An unemployed person has a history of working at convenience/retail stores and is interested in becoming a radiologist. </w:t>
      </w:r>
    </w:p>
    <w:p w14:paraId="6C08A013" w14:textId="77777777" w:rsidR="00A67EE8" w:rsidRDefault="00814E09" w:rsidP="008D4D58">
      <w:pPr>
        <w:pStyle w:val="Quote"/>
        <w:numPr>
          <w:ilvl w:val="1"/>
          <w:numId w:val="11"/>
        </w:numPr>
      </w:pPr>
      <w:r w:rsidRPr="00AC0CF0">
        <w:rPr>
          <w:rStyle w:val="Emphasis"/>
        </w:rPr>
        <w:t>Conclusion:</w:t>
      </w:r>
      <w:r>
        <w:t xml:space="preserve"> Setting the initial employment goal of cashier/retail would be inappropriate as it does not help them achieve employment that advances their goal. While a </w:t>
      </w:r>
      <w:r w:rsidR="00FC6FC5">
        <w:t xml:space="preserve">counselor </w:t>
      </w:r>
      <w:r>
        <w:t xml:space="preserve">may assist with providing leads and counseling and guidance to support an immediate job in the retail field, it would not be the person’s IPE goal or result in a successful closure. The </w:t>
      </w:r>
      <w:r w:rsidR="006431B4">
        <w:t xml:space="preserve">counselor </w:t>
      </w:r>
      <w:r>
        <w:t>may work with the person to set an initial goal of Radiology Technician or even a more entry level job in the health sector. Achieving that goal could be considered a success and the case closed in adherence with policy. A new case could be opened if that person then wants to pursue the next level of employment leading to their ultimate goal of Radiologist.</w:t>
      </w:r>
      <w:r w:rsidR="00E40493">
        <w:t xml:space="preserve"> </w:t>
      </w:r>
    </w:p>
    <w:p w14:paraId="21F1DE5C" w14:textId="77777777" w:rsidR="005E030D" w:rsidRPr="00E40493" w:rsidRDefault="005E030D" w:rsidP="00E40493">
      <w:pPr>
        <w:pStyle w:val="Quote"/>
        <w:rPr>
          <w:rFonts w:ascii="Franklin Gothic Demi" w:hAnsi="Franklin Gothic Demi"/>
          <w:iCs w:val="0"/>
          <w:color w:val="335B95"/>
        </w:rPr>
      </w:pPr>
      <w:r>
        <w:rPr>
          <w:rStyle w:val="Emphasis"/>
        </w:rPr>
        <w:t>E</w:t>
      </w:r>
      <w:r w:rsidRPr="006F4B06">
        <w:rPr>
          <w:rStyle w:val="Emphasis"/>
        </w:rPr>
        <w:t>nd Guidance.</w:t>
      </w:r>
    </w:p>
    <w:p w14:paraId="3BB326D9" w14:textId="191202B7" w:rsidR="00814E09" w:rsidRPr="00036E05" w:rsidRDefault="00814E09" w:rsidP="005337D1">
      <w:pPr>
        <w:pStyle w:val="BodyText"/>
        <w:numPr>
          <w:ilvl w:val="1"/>
          <w:numId w:val="14"/>
        </w:numPr>
      </w:pPr>
      <w:r w:rsidRPr="00036E05">
        <w:t>A description of the specific vocational rehabilitation services that are</w:t>
      </w:r>
      <w:r w:rsidR="00C83B47">
        <w:t xml:space="preserve"> n</w:t>
      </w:r>
      <w:r w:rsidRPr="00036E05">
        <w:t>eeded to achieve the employment outcome, including, as appropriate, the provision of assistive technology devices and assistive technology services, and personal assistance services, including training in the management of such services</w:t>
      </w:r>
      <w:r w:rsidR="009B70B4">
        <w:t>. For students and youth with disabilities, a description of the specific transition services and supports needed to a</w:t>
      </w:r>
      <w:r w:rsidR="002C1AFF">
        <w:t>chieve an employment outcome (see</w:t>
      </w:r>
      <w:r w:rsidR="009B70B4">
        <w:t xml:space="preserve"> Chapter </w:t>
      </w:r>
      <w:r w:rsidR="00640E58">
        <w:t>14</w:t>
      </w:r>
      <w:r w:rsidR="009B70B4">
        <w:t>, “Transition</w:t>
      </w:r>
      <w:r w:rsidR="00640E58">
        <w:t xml:space="preserve"> Services</w:t>
      </w:r>
      <w:r w:rsidR="009B70B4">
        <w:t>”)</w:t>
      </w:r>
      <w:r w:rsidR="00A16AD1">
        <w:t>;</w:t>
      </w:r>
      <w:r w:rsidR="009B70B4">
        <w:t xml:space="preserve"> </w:t>
      </w:r>
      <w:r w:rsidRPr="00036E05">
        <w:t xml:space="preserve"> </w:t>
      </w:r>
    </w:p>
    <w:p w14:paraId="62E62C85" w14:textId="7CF88B36" w:rsidR="00814E09" w:rsidRPr="00591BD4" w:rsidRDefault="00591BD4" w:rsidP="005337D1">
      <w:pPr>
        <w:pStyle w:val="ListParagraph"/>
        <w:numPr>
          <w:ilvl w:val="1"/>
          <w:numId w:val="14"/>
        </w:numPr>
      </w:pPr>
      <w:r>
        <w:t xml:space="preserve">Services that are provided </w:t>
      </w:r>
      <w:r w:rsidR="00814E09" w:rsidRPr="00591BD4">
        <w:t>in the most integrated setting appropriate for the service involved</w:t>
      </w:r>
      <w:r>
        <w:t>,</w:t>
      </w:r>
      <w:r w:rsidR="00A67EE8" w:rsidRPr="00591BD4">
        <w:t xml:space="preserve"> </w:t>
      </w:r>
      <w:r w:rsidR="00814E09" w:rsidRPr="00591BD4">
        <w:t>and</w:t>
      </w:r>
      <w:r w:rsidR="00A67EE8" w:rsidRPr="00591BD4">
        <w:t xml:space="preserve"> </w:t>
      </w:r>
      <w:r>
        <w:t>that are</w:t>
      </w:r>
      <w:r w:rsidR="00A67EE8" w:rsidRPr="00591BD4">
        <w:t xml:space="preserve"> </w:t>
      </w:r>
      <w:r w:rsidR="00814E09" w:rsidRPr="00591BD4">
        <w:t>consistent</w:t>
      </w:r>
      <w:r w:rsidR="00A67EE8" w:rsidRPr="00591BD4">
        <w:t xml:space="preserve"> </w:t>
      </w:r>
      <w:r w:rsidR="00814E09" w:rsidRPr="00591BD4">
        <w:t>with</w:t>
      </w:r>
      <w:r w:rsidR="00A67EE8" w:rsidRPr="00591BD4">
        <w:t xml:space="preserve"> </w:t>
      </w:r>
      <w:r w:rsidR="00814E09" w:rsidRPr="00591BD4">
        <w:t>the</w:t>
      </w:r>
      <w:r w:rsidR="00A67EE8" w:rsidRPr="00591BD4">
        <w:t xml:space="preserve"> </w:t>
      </w:r>
      <w:r w:rsidR="00814E09" w:rsidRPr="00591BD4">
        <w:t>informed</w:t>
      </w:r>
      <w:r w:rsidR="00A67EE8" w:rsidRPr="00591BD4">
        <w:t xml:space="preserve"> </w:t>
      </w:r>
      <w:r w:rsidR="00814E09" w:rsidRPr="00591BD4">
        <w:t>choice</w:t>
      </w:r>
      <w:r w:rsidR="00A67EE8" w:rsidRPr="00591BD4">
        <w:t xml:space="preserve"> </w:t>
      </w:r>
      <w:r w:rsidR="00814E09" w:rsidRPr="00591BD4">
        <w:t>of</w:t>
      </w:r>
      <w:r w:rsidR="00A67EE8" w:rsidRPr="00591BD4">
        <w:t xml:space="preserve"> </w:t>
      </w:r>
      <w:r w:rsidR="00814E09" w:rsidRPr="00591BD4">
        <w:t>the</w:t>
      </w:r>
      <w:r w:rsidR="00A67EE8" w:rsidRPr="00591BD4">
        <w:t xml:space="preserve"> </w:t>
      </w:r>
      <w:r w:rsidR="00814E09" w:rsidRPr="00591BD4">
        <w:t>eligible individual;</w:t>
      </w:r>
    </w:p>
    <w:p w14:paraId="3346D46A" w14:textId="6493C481" w:rsidR="00814E09" w:rsidRPr="00036E05" w:rsidRDefault="00814E09" w:rsidP="008D4D58">
      <w:pPr>
        <w:pStyle w:val="BodyText"/>
        <w:numPr>
          <w:ilvl w:val="1"/>
          <w:numId w:val="14"/>
        </w:numPr>
      </w:pPr>
      <w:r w:rsidRPr="00036E05">
        <w:t>Timelines</w:t>
      </w:r>
      <w:r w:rsidR="00A67EE8" w:rsidRPr="00036E05">
        <w:t xml:space="preserve"> </w:t>
      </w:r>
      <w:r w:rsidRPr="00036E05">
        <w:t>for</w:t>
      </w:r>
      <w:r w:rsidR="00A67EE8" w:rsidRPr="00036E05">
        <w:t xml:space="preserve"> </w:t>
      </w:r>
      <w:r w:rsidRPr="00036E05">
        <w:t>the</w:t>
      </w:r>
      <w:r w:rsidR="00A67EE8" w:rsidRPr="00036E05">
        <w:t xml:space="preserve"> </w:t>
      </w:r>
      <w:r w:rsidRPr="00036E05">
        <w:t>achievement</w:t>
      </w:r>
      <w:r w:rsidR="00A67EE8" w:rsidRPr="00036E05">
        <w:t xml:space="preserve"> </w:t>
      </w:r>
      <w:r w:rsidRPr="00036E05">
        <w:t>of</w:t>
      </w:r>
      <w:r w:rsidR="00A67EE8" w:rsidRPr="00036E05">
        <w:t xml:space="preserve"> </w:t>
      </w:r>
      <w:r w:rsidRPr="00036E05">
        <w:t>the</w:t>
      </w:r>
      <w:r w:rsidR="00A67EE8" w:rsidRPr="00036E05">
        <w:t xml:space="preserve"> </w:t>
      </w:r>
      <w:r w:rsidRPr="00036E05">
        <w:t>employment</w:t>
      </w:r>
      <w:r w:rsidR="00A67EE8" w:rsidRPr="00036E05">
        <w:t xml:space="preserve"> </w:t>
      </w:r>
      <w:r w:rsidRPr="00036E05">
        <w:t>outcome</w:t>
      </w:r>
      <w:r w:rsidR="00A67EE8" w:rsidRPr="00036E05">
        <w:t xml:space="preserve"> </w:t>
      </w:r>
      <w:r w:rsidRPr="00036E05">
        <w:t>and</w:t>
      </w:r>
      <w:r w:rsidR="00A67EE8" w:rsidRPr="00036E05">
        <w:t xml:space="preserve"> </w:t>
      </w:r>
      <w:r w:rsidRPr="00036E05">
        <w:t>for</w:t>
      </w:r>
      <w:r w:rsidR="00A67EE8" w:rsidRPr="00036E05">
        <w:t xml:space="preserve"> </w:t>
      </w:r>
      <w:r w:rsidRPr="00036E05">
        <w:t>the initiation of the services;</w:t>
      </w:r>
    </w:p>
    <w:p w14:paraId="3F4FC824" w14:textId="77777777" w:rsidR="00036E05" w:rsidRDefault="008D4D58" w:rsidP="00036E05">
      <w:pPr>
        <w:pStyle w:val="Heading3"/>
      </w:pPr>
      <w:bookmarkStart w:id="8" w:name="_Toc125124181"/>
      <w:r w:rsidRPr="00036E05">
        <w:t>Guidance</w:t>
      </w:r>
      <w:r>
        <w:t xml:space="preserve"> — Setting the timeline for goal achievement.</w:t>
      </w:r>
      <w:bookmarkEnd w:id="8"/>
    </w:p>
    <w:p w14:paraId="72BDDA8D" w14:textId="16CE6A3B" w:rsidR="00814E09" w:rsidRDefault="00814E09" w:rsidP="00036E05">
      <w:pPr>
        <w:pStyle w:val="Quote"/>
      </w:pPr>
      <w:r w:rsidRPr="00036E05">
        <w:t>The date of achievement of</w:t>
      </w:r>
      <w:r w:rsidR="00FF2621">
        <w:t xml:space="preserve"> the employment outcome should </w:t>
      </w:r>
      <w:r w:rsidRPr="00036E05">
        <w:t xml:space="preserve">be at least </w:t>
      </w:r>
      <w:r w:rsidR="00C46256">
        <w:t>six</w:t>
      </w:r>
      <w:r w:rsidRPr="00036E05">
        <w:t xml:space="preserve"> months after the IPE is created and signed</w:t>
      </w:r>
      <w:r w:rsidR="004B3C19">
        <w:t xml:space="preserve"> for individuals</w:t>
      </w:r>
      <w:r w:rsidRPr="00036E05">
        <w:t xml:space="preserve">. There is flexibility in deciding how long it will take to reach the employment outcome and projecting a date does not create a requirement or hard deadline. </w:t>
      </w:r>
      <w:r w:rsidR="00DB6A17">
        <w:t xml:space="preserve">However, it is important to note the AWARE case management system will require a full </w:t>
      </w:r>
      <w:r w:rsidR="00DB6A17">
        <w:lastRenderedPageBreak/>
        <w:t>amendment to change the</w:t>
      </w:r>
      <w:r w:rsidR="00993C73">
        <w:t xml:space="preserve"> IPE </w:t>
      </w:r>
      <w:r w:rsidR="00DB6A17">
        <w:t xml:space="preserve">goal achievement date. </w:t>
      </w:r>
      <w:r w:rsidR="00993C73">
        <w:t xml:space="preserve">Therefore, it is recommended that counselors not underestimate the amount of time the consumer might need to achieve the employment goal. </w:t>
      </w:r>
    </w:p>
    <w:p w14:paraId="78764C61" w14:textId="77777777" w:rsidR="00036E05" w:rsidRPr="00036E05" w:rsidRDefault="00036E05" w:rsidP="00036E05">
      <w:pPr>
        <w:pBdr>
          <w:right w:val="single" w:sz="24" w:space="4" w:color="799DD1"/>
        </w:pBdr>
        <w:spacing w:before="120"/>
        <w:ind w:left="1440"/>
        <w:rPr>
          <w:rFonts w:ascii="Franklin Gothic Demi" w:hAnsi="Franklin Gothic Demi"/>
          <w:i/>
          <w:color w:val="335B95"/>
        </w:rPr>
      </w:pPr>
      <w:r w:rsidRPr="00036E05">
        <w:rPr>
          <w:rFonts w:ascii="Franklin Gothic Demi" w:hAnsi="Franklin Gothic Demi"/>
          <w:i/>
          <w:color w:val="335B95"/>
        </w:rPr>
        <w:t>End Guidance.</w:t>
      </w:r>
    </w:p>
    <w:p w14:paraId="6D5D1A80" w14:textId="77777777" w:rsidR="00814E09" w:rsidRPr="00036E05" w:rsidRDefault="00814E09" w:rsidP="008D4D58">
      <w:pPr>
        <w:pStyle w:val="BodyText"/>
        <w:numPr>
          <w:ilvl w:val="1"/>
          <w:numId w:val="14"/>
        </w:numPr>
      </w:pPr>
      <w:r w:rsidRPr="00036E05">
        <w:t xml:space="preserve">A description of the entity chosen by the person that will provide the services, and the methods used to </w:t>
      </w:r>
      <w:r w:rsidR="00407A0D">
        <w:t>obtain such services; t</w:t>
      </w:r>
      <w:r w:rsidRPr="00036E05">
        <w:t xml:space="preserve">he services should always directly relate to the achievement </w:t>
      </w:r>
      <w:r w:rsidR="00407A0D">
        <w:t>o</w:t>
      </w:r>
      <w:r w:rsidR="00346F88">
        <w:t>f the specific employment goal;</w:t>
      </w:r>
    </w:p>
    <w:p w14:paraId="27CE84AE" w14:textId="77777777" w:rsidR="00814E09" w:rsidRPr="00036E05" w:rsidRDefault="008D4D58" w:rsidP="008D4D58">
      <w:pPr>
        <w:pStyle w:val="Heading3"/>
      </w:pPr>
      <w:bookmarkStart w:id="9" w:name="_Toc125124182"/>
      <w:r>
        <w:t>G</w:t>
      </w:r>
      <w:r w:rsidR="00814E09" w:rsidRPr="00036E05">
        <w:t xml:space="preserve">uidance </w:t>
      </w:r>
      <w:r>
        <w:t>— C</w:t>
      </w:r>
      <w:r w:rsidR="00814E09" w:rsidRPr="00036E05">
        <w:t>ompleting specific items in the plan.</w:t>
      </w:r>
      <w:bookmarkEnd w:id="9"/>
      <w:r w:rsidR="00814E09" w:rsidRPr="00036E05">
        <w:t xml:space="preserve"> </w:t>
      </w:r>
    </w:p>
    <w:p w14:paraId="38C4DB82" w14:textId="77777777" w:rsidR="00814E09" w:rsidRPr="00036E05" w:rsidRDefault="00814E09" w:rsidP="008D4D58">
      <w:pPr>
        <w:pStyle w:val="Heading4"/>
      </w:pPr>
      <w:r w:rsidRPr="00036E05">
        <w:t>Service Date:</w:t>
      </w:r>
    </w:p>
    <w:p w14:paraId="7325CAF6" w14:textId="77777777" w:rsidR="00814E09" w:rsidRPr="00036E05" w:rsidRDefault="00814E09" w:rsidP="008D4D58">
      <w:pPr>
        <w:pStyle w:val="Quote"/>
      </w:pPr>
      <w:r w:rsidRPr="00036E05">
        <w:t xml:space="preserve">The date that the IPE has been signed is the date to use for beginning of services moving forward even though services listed here may have started previously or may also be ongoing. </w:t>
      </w:r>
    </w:p>
    <w:p w14:paraId="0BE83D2D" w14:textId="359D1DA5" w:rsidR="00A67EE8" w:rsidRPr="00036E05" w:rsidRDefault="00814E09" w:rsidP="008D4D58">
      <w:pPr>
        <w:pStyle w:val="Quote"/>
      </w:pPr>
      <w:r w:rsidRPr="00036E05">
        <w:t>There may be times where it might be best practice to have a later start date for a service, especially if a service is contingent on another activity being completed.</w:t>
      </w:r>
    </w:p>
    <w:p w14:paraId="677F99EC" w14:textId="77777777" w:rsidR="00814E09" w:rsidRPr="00036E05" w:rsidRDefault="00814E09" w:rsidP="008D4D58">
      <w:pPr>
        <w:pStyle w:val="Heading4"/>
      </w:pPr>
      <w:r w:rsidRPr="00036E05">
        <w:t>Provider:</w:t>
      </w:r>
    </w:p>
    <w:p w14:paraId="2540E3E1" w14:textId="77777777" w:rsidR="00814E09" w:rsidRPr="00036E05" w:rsidRDefault="00814E09" w:rsidP="008D4D58">
      <w:pPr>
        <w:pStyle w:val="Quote"/>
      </w:pPr>
      <w:r w:rsidRPr="00036E05">
        <w:t>The person or organization that will be providing the actual service must be listed.</w:t>
      </w:r>
    </w:p>
    <w:p w14:paraId="4572ECDB" w14:textId="33E9A81F" w:rsidR="00814E09" w:rsidRPr="00036E05" w:rsidRDefault="00814E09" w:rsidP="008D4D58">
      <w:pPr>
        <w:pStyle w:val="Heading4"/>
      </w:pPr>
      <w:r w:rsidRPr="00036E05">
        <w:t>Source:</w:t>
      </w:r>
    </w:p>
    <w:p w14:paraId="64F55749" w14:textId="2E4CEB08" w:rsidR="00814E09" w:rsidRPr="00036E05" w:rsidRDefault="00814E09" w:rsidP="008D4D58">
      <w:pPr>
        <w:pStyle w:val="Quote"/>
      </w:pPr>
      <w:r w:rsidRPr="00036E05">
        <w:t xml:space="preserve">Distinguish where funding is coming from: </w:t>
      </w:r>
      <w:r w:rsidR="00640E58">
        <w:t>DBVI</w:t>
      </w:r>
      <w:r w:rsidRPr="00036E05">
        <w:t xml:space="preserve">, VSAC, etc. </w:t>
      </w:r>
    </w:p>
    <w:p w14:paraId="33228188" w14:textId="0A762823" w:rsidR="00814E09" w:rsidRPr="00036E05" w:rsidRDefault="00814E09" w:rsidP="008D4D58">
      <w:pPr>
        <w:pStyle w:val="Quote"/>
      </w:pPr>
      <w:r w:rsidRPr="00036E05">
        <w:t>Job development, placement, and referral services will often be provided through contract</w:t>
      </w:r>
      <w:r w:rsidR="004B3C19">
        <w:t xml:space="preserve">ual agreements. </w:t>
      </w:r>
    </w:p>
    <w:p w14:paraId="22E3C56C" w14:textId="680E226F" w:rsidR="00BE1707" w:rsidRPr="00BE1707" w:rsidRDefault="00BE1707" w:rsidP="00BE1707">
      <w:pPr>
        <w:pStyle w:val="Quote"/>
        <w:rPr>
          <w:rFonts w:ascii="Franklin Gothic Demi" w:hAnsi="Franklin Gothic Demi"/>
          <w:iCs w:val="0"/>
          <w:color w:val="335B95"/>
        </w:rPr>
      </w:pPr>
      <w:r w:rsidRPr="00BE1707">
        <w:rPr>
          <w:rStyle w:val="Emphasis"/>
        </w:rPr>
        <w:t>End Guidance</w:t>
      </w:r>
    </w:p>
    <w:p w14:paraId="5BCFE874" w14:textId="77777777" w:rsidR="00814E09" w:rsidRPr="00036E05" w:rsidRDefault="00814E09" w:rsidP="008D4D58">
      <w:pPr>
        <w:pStyle w:val="BodyText"/>
        <w:numPr>
          <w:ilvl w:val="1"/>
          <w:numId w:val="14"/>
        </w:numPr>
      </w:pPr>
      <w:r w:rsidRPr="00036E05">
        <w:t>A description of the criteria to evaluate progress toward achievement of the employment outcome;</w:t>
      </w:r>
    </w:p>
    <w:p w14:paraId="52159CC8" w14:textId="7E06373C" w:rsidR="00814E09" w:rsidRPr="00036E05" w:rsidRDefault="00814E09" w:rsidP="007D32AE">
      <w:pPr>
        <w:pStyle w:val="BodyText"/>
        <w:numPr>
          <w:ilvl w:val="1"/>
          <w:numId w:val="14"/>
        </w:numPr>
      </w:pPr>
      <w:r w:rsidRPr="00036E05">
        <w:t>The terms and conditions of the IPE, including, as appropriate, information describing</w:t>
      </w:r>
      <w:r w:rsidR="00E3408A">
        <w:t xml:space="preserve"> </w:t>
      </w:r>
      <w:r w:rsidRPr="00036E05">
        <w:t>—</w:t>
      </w:r>
    </w:p>
    <w:p w14:paraId="222C7B0D" w14:textId="77777777" w:rsidR="00814E09" w:rsidRPr="00FA5811" w:rsidRDefault="00814E09" w:rsidP="007D32AE">
      <w:pPr>
        <w:pStyle w:val="ListParagraph"/>
        <w:numPr>
          <w:ilvl w:val="2"/>
          <w:numId w:val="14"/>
        </w:numPr>
      </w:pPr>
      <w:r w:rsidRPr="00FA5811">
        <w:t>The responsibilities of the Division;</w:t>
      </w:r>
    </w:p>
    <w:p w14:paraId="1F7965C3" w14:textId="77777777" w:rsidR="00814E09" w:rsidRPr="00FA5811" w:rsidRDefault="00814E09" w:rsidP="007D32AE">
      <w:pPr>
        <w:pStyle w:val="ListParagraph"/>
        <w:numPr>
          <w:ilvl w:val="2"/>
          <w:numId w:val="14"/>
        </w:numPr>
      </w:pPr>
      <w:r w:rsidRPr="00FA5811">
        <w:t xml:space="preserve">The responsibilities of the person, including those </w:t>
      </w:r>
    </w:p>
    <w:p w14:paraId="0F419A9F" w14:textId="0754ED93" w:rsidR="00814E09" w:rsidRPr="00FA5811" w:rsidRDefault="00814E09" w:rsidP="007D32AE">
      <w:pPr>
        <w:pStyle w:val="ListParagraph"/>
        <w:numPr>
          <w:ilvl w:val="3"/>
          <w:numId w:val="14"/>
        </w:numPr>
      </w:pPr>
      <w:r w:rsidRPr="00FA5811">
        <w:t xml:space="preserve">In relation to </w:t>
      </w:r>
      <w:r w:rsidR="00C46256">
        <w:t>their</w:t>
      </w:r>
      <w:r w:rsidRPr="00FA5811">
        <w:t xml:space="preserve"> employment outcome;</w:t>
      </w:r>
    </w:p>
    <w:p w14:paraId="62D582C0" w14:textId="14097A93" w:rsidR="00814E09" w:rsidRPr="00FA5811" w:rsidRDefault="00814E09" w:rsidP="007D32AE">
      <w:pPr>
        <w:pStyle w:val="ListParagraph"/>
        <w:numPr>
          <w:ilvl w:val="3"/>
          <w:numId w:val="14"/>
        </w:numPr>
      </w:pPr>
      <w:r w:rsidRPr="00FA5811">
        <w:t xml:space="preserve">In relation to, if applicable, </w:t>
      </w:r>
      <w:r w:rsidR="00C46256">
        <w:t>their</w:t>
      </w:r>
      <w:r w:rsidRPr="00FA5811">
        <w:t xml:space="preserve"> participation in paying for the costs of the plan; and</w:t>
      </w:r>
    </w:p>
    <w:p w14:paraId="3405FA69" w14:textId="77777777" w:rsidR="00814E09" w:rsidRPr="00FA5811" w:rsidRDefault="00FA5811" w:rsidP="007D32AE">
      <w:pPr>
        <w:pStyle w:val="ListParagraph"/>
        <w:numPr>
          <w:ilvl w:val="3"/>
          <w:numId w:val="14"/>
        </w:numPr>
      </w:pPr>
      <w:r>
        <w:t>Wit</w:t>
      </w:r>
      <w:r w:rsidR="00814E09" w:rsidRPr="00FA5811">
        <w:t>h regard</w:t>
      </w:r>
      <w:r w:rsidR="00A67EE8" w:rsidRPr="00FA5811">
        <w:t xml:space="preserve"> </w:t>
      </w:r>
      <w:r w:rsidR="00814E09" w:rsidRPr="00FA5811">
        <w:t>to applying</w:t>
      </w:r>
      <w:r w:rsidR="00A67EE8" w:rsidRPr="00FA5811">
        <w:t xml:space="preserve"> </w:t>
      </w:r>
      <w:r w:rsidR="00814E09" w:rsidRPr="00FA5811">
        <w:t>for and</w:t>
      </w:r>
      <w:r w:rsidR="00A67EE8" w:rsidRPr="00FA5811">
        <w:t xml:space="preserve"> </w:t>
      </w:r>
      <w:r w:rsidR="00814E09" w:rsidRPr="00FA5811">
        <w:t>securing</w:t>
      </w:r>
      <w:r w:rsidR="00A67EE8" w:rsidRPr="00FA5811">
        <w:t xml:space="preserve"> </w:t>
      </w:r>
      <w:r w:rsidR="00814E09" w:rsidRPr="00FA5811">
        <w:t>comparable</w:t>
      </w:r>
      <w:r w:rsidR="00A67EE8" w:rsidRPr="00FA5811">
        <w:t xml:space="preserve"> </w:t>
      </w:r>
      <w:r w:rsidR="00814E09" w:rsidRPr="00FA5811">
        <w:t>benefits and services.</w:t>
      </w:r>
    </w:p>
    <w:p w14:paraId="64644EE1" w14:textId="5EA4E57A" w:rsidR="00814E09" w:rsidRPr="00FA5811" w:rsidRDefault="00814E09" w:rsidP="007D32AE">
      <w:pPr>
        <w:pStyle w:val="ListParagraph"/>
        <w:numPr>
          <w:ilvl w:val="2"/>
          <w:numId w:val="14"/>
        </w:numPr>
      </w:pPr>
      <w:r w:rsidRPr="00FA5811">
        <w:t xml:space="preserve">The responsibilities of other entities in accordance with the Division’s policies (see Chapter </w:t>
      </w:r>
      <w:r w:rsidR="00640E58">
        <w:t>19</w:t>
      </w:r>
      <w:r w:rsidRPr="00FA5811">
        <w:t>, “Comparable Services and Benefits”).</w:t>
      </w:r>
    </w:p>
    <w:p w14:paraId="77330B8A" w14:textId="3FDCCFA7" w:rsidR="00814E09" w:rsidRPr="00036E05" w:rsidRDefault="00814E09" w:rsidP="007D32AE">
      <w:pPr>
        <w:pStyle w:val="BodyText"/>
        <w:numPr>
          <w:ilvl w:val="1"/>
          <w:numId w:val="14"/>
        </w:numPr>
      </w:pPr>
      <w:r w:rsidRPr="00036E05">
        <w:t xml:space="preserve">For an eligible </w:t>
      </w:r>
      <w:r w:rsidR="009E3379">
        <w:t xml:space="preserve">consumer </w:t>
      </w:r>
      <w:r w:rsidRPr="00036E05">
        <w:t>for whom an employment outcome in a supported employment setting has been determined to be appropriate, information identifying</w:t>
      </w:r>
      <w:r w:rsidR="00E3408A">
        <w:t xml:space="preserve"> </w:t>
      </w:r>
      <w:r w:rsidRPr="00036E05">
        <w:t>—</w:t>
      </w:r>
    </w:p>
    <w:p w14:paraId="7C4EAC5C" w14:textId="3AE1C5BC" w:rsidR="00814E09" w:rsidRPr="0017408D" w:rsidRDefault="00814E09" w:rsidP="007D32AE">
      <w:pPr>
        <w:pStyle w:val="ListParagraph"/>
        <w:numPr>
          <w:ilvl w:val="2"/>
          <w:numId w:val="14"/>
        </w:numPr>
      </w:pPr>
      <w:r w:rsidRPr="0017408D">
        <w:t>The extended services needed by the person; and</w:t>
      </w:r>
    </w:p>
    <w:p w14:paraId="086A2BEF" w14:textId="13378ED7" w:rsidR="00812234" w:rsidRPr="00036E05" w:rsidRDefault="00814E09" w:rsidP="00C46256">
      <w:pPr>
        <w:pStyle w:val="ListParagraph"/>
        <w:numPr>
          <w:ilvl w:val="2"/>
          <w:numId w:val="14"/>
        </w:numPr>
      </w:pPr>
      <w:r w:rsidRPr="0017408D">
        <w:t>The source of extended services or, to the extent that the source cannot be identified at the time of development of the IPE, a description of the basis for concluding that there is a reasonable expectation that such source will become available</w:t>
      </w:r>
      <w:r w:rsidR="00812234">
        <w:t xml:space="preserve"> </w:t>
      </w:r>
      <w:r w:rsidR="0061121C">
        <w:t>(s</w:t>
      </w:r>
      <w:r w:rsidR="00ED6C26">
        <w:t xml:space="preserve">ee Chapter </w:t>
      </w:r>
      <w:r w:rsidR="00640E58">
        <w:t>15</w:t>
      </w:r>
      <w:r w:rsidR="00571F7F">
        <w:t>,</w:t>
      </w:r>
      <w:r w:rsidR="00ED6C26">
        <w:t xml:space="preserve"> Supported Employment)</w:t>
      </w:r>
      <w:r w:rsidR="00E3408A">
        <w:t>;</w:t>
      </w:r>
    </w:p>
    <w:p w14:paraId="6D2F82A2" w14:textId="01BC33F5" w:rsidR="0017408D" w:rsidRDefault="00814E09" w:rsidP="007D32AE">
      <w:pPr>
        <w:pStyle w:val="BodyText"/>
        <w:numPr>
          <w:ilvl w:val="1"/>
          <w:numId w:val="14"/>
        </w:numPr>
      </w:pPr>
      <w:r w:rsidRPr="00036E05">
        <w:t xml:space="preserve">Signatures of both the person seeking services (or </w:t>
      </w:r>
      <w:r w:rsidR="00C46256">
        <w:t>their</w:t>
      </w:r>
      <w:r w:rsidRPr="00036E05">
        <w:t xml:space="preserve"> representative) and </w:t>
      </w:r>
      <w:r w:rsidR="00C46256">
        <w:t>their</w:t>
      </w:r>
      <w:r w:rsidRPr="00036E05">
        <w:t xml:space="preserve"> vocation</w:t>
      </w:r>
      <w:r w:rsidR="0061121C">
        <w:t>al rehabilitation counselor.</w:t>
      </w:r>
    </w:p>
    <w:p w14:paraId="4E2FE06A" w14:textId="5567F911" w:rsidR="00814E09" w:rsidRPr="007D32AE" w:rsidRDefault="00814E09" w:rsidP="007D32AE">
      <w:pPr>
        <w:pStyle w:val="Heading1"/>
        <w:numPr>
          <w:ilvl w:val="0"/>
          <w:numId w:val="14"/>
        </w:numPr>
      </w:pPr>
      <w:bookmarkStart w:id="10" w:name="_Toc125124183"/>
      <w:r w:rsidRPr="007D32AE">
        <w:t>Coordination of Services for Students with Disabilities</w:t>
      </w:r>
      <w:r w:rsidR="00B74C04">
        <w:t xml:space="preserve"> </w:t>
      </w:r>
      <w:r w:rsidRPr="007D32AE">
        <w:t xml:space="preserve">Who </w:t>
      </w:r>
      <w:r w:rsidR="00E3408A">
        <w:t>A</w:t>
      </w:r>
      <w:r w:rsidRPr="007D32AE">
        <w:t>re Receiving Special Education Services</w:t>
      </w:r>
      <w:bookmarkEnd w:id="10"/>
    </w:p>
    <w:p w14:paraId="1DC12112" w14:textId="38F9E30A" w:rsidR="00A67EE8" w:rsidRPr="007D32AE" w:rsidRDefault="00814E09" w:rsidP="00195008">
      <w:pPr>
        <w:pStyle w:val="BodyText"/>
      </w:pPr>
      <w:r w:rsidRPr="007D32AE">
        <w:t xml:space="preserve">The IPE for a student with a disability who is receiving special education services must be coordinated with the Individualized Education Program (IEP) </w:t>
      </w:r>
      <w:r w:rsidR="009B70B4">
        <w:t xml:space="preserve">or 504 services, as applicable,  </w:t>
      </w:r>
      <w:r w:rsidRPr="007D32AE">
        <w:t>for that person in terms of the goals, objectives, and services identified in the</w:t>
      </w:r>
      <w:r w:rsidR="00801383">
        <w:t xml:space="preserve"> education program</w:t>
      </w:r>
      <w:r w:rsidR="00A67EE8" w:rsidRPr="007D32AE">
        <w:t xml:space="preserve"> </w:t>
      </w:r>
      <w:r w:rsidR="00BE1707">
        <w:t>(s</w:t>
      </w:r>
      <w:r w:rsidR="00407A0D">
        <w:t xml:space="preserve">ee Chapter </w:t>
      </w:r>
      <w:r w:rsidR="00640E58">
        <w:t>14</w:t>
      </w:r>
      <w:r w:rsidR="00407A0D">
        <w:t xml:space="preserve">, </w:t>
      </w:r>
      <w:r w:rsidR="00BE1707">
        <w:t>“</w:t>
      </w:r>
      <w:r w:rsidR="00407A0D">
        <w:t>Transition</w:t>
      </w:r>
      <w:r w:rsidR="00640E58">
        <w:t xml:space="preserve"> Services</w:t>
      </w:r>
      <w:r w:rsidR="00BE1707">
        <w:t>”</w:t>
      </w:r>
      <w:r w:rsidRPr="007D32AE">
        <w:t>, for more information).</w:t>
      </w:r>
      <w:r w:rsidR="00A67EE8" w:rsidRPr="007D32AE">
        <w:t xml:space="preserve"> </w:t>
      </w:r>
    </w:p>
    <w:p w14:paraId="151E6BDC" w14:textId="77777777" w:rsidR="00A67EE8" w:rsidRPr="007D32AE" w:rsidRDefault="00814E09" w:rsidP="007D32AE">
      <w:pPr>
        <w:pStyle w:val="Heading1"/>
        <w:numPr>
          <w:ilvl w:val="0"/>
          <w:numId w:val="14"/>
        </w:numPr>
      </w:pPr>
      <w:bookmarkStart w:id="11" w:name="_Toc125124184"/>
      <w:r w:rsidRPr="007D32AE">
        <w:t>Copy</w:t>
      </w:r>
      <w:bookmarkEnd w:id="11"/>
      <w:r w:rsidR="00A67EE8" w:rsidRPr="007D32AE">
        <w:t xml:space="preserve"> </w:t>
      </w:r>
    </w:p>
    <w:p w14:paraId="4B1C92DD" w14:textId="2AA7EC68" w:rsidR="00A67EE8" w:rsidRPr="007D32AE" w:rsidRDefault="00814E09" w:rsidP="00195008">
      <w:pPr>
        <w:pStyle w:val="BodyText"/>
      </w:pPr>
      <w:r w:rsidRPr="007D32AE">
        <w:t>A written copy of the IPE</w:t>
      </w:r>
      <w:r w:rsidR="004F50E7">
        <w:t xml:space="preserve">, including </w:t>
      </w:r>
      <w:r w:rsidR="00801383">
        <w:t>any amendments</w:t>
      </w:r>
      <w:r w:rsidR="004F50E7">
        <w:t>,</w:t>
      </w:r>
      <w:r w:rsidR="00801383">
        <w:t xml:space="preserve"> </w:t>
      </w:r>
      <w:r w:rsidRPr="007D32AE">
        <w:t>shall be provided to the person or, as appropriate, to the person’s representative and</w:t>
      </w:r>
      <w:r w:rsidR="004F50E7">
        <w:t xml:space="preserve"> </w:t>
      </w:r>
      <w:r w:rsidRPr="007D32AE">
        <w:t>in the native language or mode of communication of the person or</w:t>
      </w:r>
      <w:r w:rsidR="00801383">
        <w:t xml:space="preserve"> the </w:t>
      </w:r>
      <w:r w:rsidRPr="007D32AE">
        <w:t>representative.</w:t>
      </w:r>
      <w:r w:rsidR="00A67EE8" w:rsidRPr="007D32AE">
        <w:t xml:space="preserve"> </w:t>
      </w:r>
    </w:p>
    <w:p w14:paraId="223B0E1D" w14:textId="77777777" w:rsidR="00A67EE8" w:rsidRPr="007D32AE" w:rsidRDefault="00814E09" w:rsidP="007D32AE">
      <w:pPr>
        <w:pStyle w:val="Heading1"/>
        <w:numPr>
          <w:ilvl w:val="0"/>
          <w:numId w:val="14"/>
        </w:numPr>
      </w:pPr>
      <w:bookmarkStart w:id="12" w:name="_Toc125124185"/>
      <w:r w:rsidRPr="007D32AE">
        <w:t>Review and Amendment</w:t>
      </w:r>
      <w:bookmarkEnd w:id="12"/>
      <w:r w:rsidR="00A67EE8" w:rsidRPr="007D32AE">
        <w:t xml:space="preserve"> </w:t>
      </w:r>
    </w:p>
    <w:p w14:paraId="4E99429B" w14:textId="5885AEFD" w:rsidR="00814E09" w:rsidRPr="007D32AE" w:rsidRDefault="00814E09" w:rsidP="00B74C04">
      <w:pPr>
        <w:pStyle w:val="BodyText"/>
        <w:numPr>
          <w:ilvl w:val="1"/>
          <w:numId w:val="14"/>
        </w:numPr>
      </w:pPr>
      <w:r w:rsidRPr="007D32AE">
        <w:t>The IPE shall be reviewed at least annually by the vocational rehabilitation counselor and the person or, as appropriate, the person’s</w:t>
      </w:r>
      <w:r w:rsidR="00801383">
        <w:t xml:space="preserve"> representative</w:t>
      </w:r>
      <w:r w:rsidRPr="007D32AE">
        <w:t xml:space="preserve">. The case record must show that the annual review of the IPE was conducted with the </w:t>
      </w:r>
      <w:r w:rsidR="004F50E7" w:rsidRPr="007D32AE">
        <w:t>person</w:t>
      </w:r>
      <w:r w:rsidR="004F50E7">
        <w:t xml:space="preserve"> or </w:t>
      </w:r>
      <w:r w:rsidR="00C46256">
        <w:t>their</w:t>
      </w:r>
      <w:r w:rsidR="004F50E7">
        <w:t xml:space="preserve"> representative</w:t>
      </w:r>
      <w:r w:rsidR="00BE1707">
        <w:t>’</w:t>
      </w:r>
      <w:r w:rsidR="004F50E7">
        <w:t xml:space="preserve">s </w:t>
      </w:r>
      <w:r w:rsidRPr="007D32AE">
        <w:t>participation</w:t>
      </w:r>
      <w:r w:rsidR="004F50E7">
        <w:t>.</w:t>
      </w:r>
      <w:r w:rsidRPr="007D32AE">
        <w:t xml:space="preserve"> The case record must report on the progress made, and must include, on IPE form(s), amendments made, if any.</w:t>
      </w:r>
    </w:p>
    <w:p w14:paraId="689D0681" w14:textId="7716B86C" w:rsidR="00814E09" w:rsidRDefault="00E3408A" w:rsidP="005F7448">
      <w:pPr>
        <w:pStyle w:val="Heading3"/>
      </w:pPr>
      <w:bookmarkStart w:id="13" w:name="_Toc125124186"/>
      <w:r>
        <w:t>Guidance — Best p</w:t>
      </w:r>
      <w:r w:rsidR="00BD55BB">
        <w:t xml:space="preserve">ractices for </w:t>
      </w:r>
      <w:r w:rsidR="00C07085">
        <w:t>IPE r</w:t>
      </w:r>
      <w:r w:rsidR="00BD55BB">
        <w:t xml:space="preserve">eview and </w:t>
      </w:r>
      <w:r w:rsidR="00C07085">
        <w:t>a</w:t>
      </w:r>
      <w:r w:rsidR="00BD55BB">
        <w:t>mendment</w:t>
      </w:r>
      <w:r w:rsidR="00C07085">
        <w:t>.</w:t>
      </w:r>
      <w:bookmarkEnd w:id="13"/>
    </w:p>
    <w:p w14:paraId="6B0F66AA" w14:textId="33DC80E3" w:rsidR="00814E09" w:rsidRDefault="00814E09" w:rsidP="008D4D58">
      <w:pPr>
        <w:pStyle w:val="Quote"/>
        <w:numPr>
          <w:ilvl w:val="0"/>
          <w:numId w:val="12"/>
        </w:numPr>
      </w:pPr>
      <w:r>
        <w:t>This is an opportunity for the consumer and counselor to review what is and/or isn’t working, what progress has been made toward their goals and if any services need to be added or changed.</w:t>
      </w:r>
      <w:r w:rsidR="00935370">
        <w:t xml:space="preserve">  </w:t>
      </w:r>
      <w:r>
        <w:t xml:space="preserve">Ideally this would be a face to face meeting, but it could take place over the phone. </w:t>
      </w:r>
    </w:p>
    <w:p w14:paraId="48E285DD" w14:textId="6597329D" w:rsidR="00814E09" w:rsidRDefault="00814E09" w:rsidP="008D4D58">
      <w:pPr>
        <w:pStyle w:val="Quote"/>
        <w:numPr>
          <w:ilvl w:val="0"/>
          <w:numId w:val="12"/>
        </w:numPr>
      </w:pPr>
      <w:r>
        <w:t xml:space="preserve">Counselors may informally review the IPE more often with consumers. The IPE document may be beneficial to reference more frequently during meetings with consumers as a </w:t>
      </w:r>
      <w:r w:rsidR="00935370">
        <w:t>check in</w:t>
      </w:r>
      <w:r>
        <w:t>.</w:t>
      </w:r>
      <w:r w:rsidR="00935370">
        <w:t xml:space="preserve">  </w:t>
      </w:r>
      <w:r>
        <w:t xml:space="preserve">Counselors may find this helpful in creating talking points around progress and accomplishments. </w:t>
      </w:r>
    </w:p>
    <w:p w14:paraId="35363DBC" w14:textId="77777777" w:rsidR="00BE2D2B" w:rsidRDefault="00BE2D2B" w:rsidP="008D4D58">
      <w:pPr>
        <w:pStyle w:val="Quote"/>
        <w:numPr>
          <w:ilvl w:val="0"/>
          <w:numId w:val="12"/>
        </w:numPr>
      </w:pPr>
      <w:r>
        <w:t xml:space="preserve">If it is expected that it will take longer for the consumer to achieve an employment outcome, then it is recommended that the counselor and consumer amend the IPE during the review to reflect the new projected completion date.  </w:t>
      </w:r>
    </w:p>
    <w:p w14:paraId="196E0A7B" w14:textId="77777777" w:rsidR="005F7448" w:rsidRPr="005F7448" w:rsidRDefault="005F7448" w:rsidP="005F7448">
      <w:pPr>
        <w:pStyle w:val="Quote"/>
        <w:ind w:left="1800"/>
        <w:rPr>
          <w:rFonts w:ascii="Franklin Gothic Demi" w:hAnsi="Franklin Gothic Demi"/>
          <w:iCs w:val="0"/>
          <w:color w:val="335B95"/>
        </w:rPr>
      </w:pPr>
      <w:r w:rsidRPr="006F4B06">
        <w:rPr>
          <w:rStyle w:val="Emphasis"/>
        </w:rPr>
        <w:t>End Guidance.</w:t>
      </w:r>
    </w:p>
    <w:p w14:paraId="2D94E19C" w14:textId="77777777" w:rsidR="00814E09" w:rsidRPr="005F7448" w:rsidRDefault="00814E09" w:rsidP="00B74C04">
      <w:pPr>
        <w:pStyle w:val="BodyText"/>
        <w:numPr>
          <w:ilvl w:val="1"/>
          <w:numId w:val="14"/>
        </w:numPr>
      </w:pPr>
      <w:r w:rsidRPr="005F7448">
        <w:t xml:space="preserve">The IPE must be amended if there are substantive changes: </w:t>
      </w:r>
    </w:p>
    <w:p w14:paraId="439FD7BE" w14:textId="141C6D4F" w:rsidR="00814E09" w:rsidRPr="005F7448" w:rsidRDefault="00935370" w:rsidP="00B74C04">
      <w:pPr>
        <w:pStyle w:val="ListParagraph"/>
        <w:numPr>
          <w:ilvl w:val="2"/>
          <w:numId w:val="14"/>
        </w:numPr>
      </w:pPr>
      <w:r>
        <w:t>i</w:t>
      </w:r>
      <w:r w:rsidR="00814E09" w:rsidRPr="005F7448">
        <w:t>n the planned employment outcome;</w:t>
      </w:r>
    </w:p>
    <w:p w14:paraId="66246518" w14:textId="353DD93D" w:rsidR="00814E09" w:rsidRPr="005F7448" w:rsidRDefault="00935370" w:rsidP="00B74C04">
      <w:pPr>
        <w:pStyle w:val="ListParagraph"/>
        <w:numPr>
          <w:ilvl w:val="2"/>
          <w:numId w:val="14"/>
        </w:numPr>
      </w:pPr>
      <w:r>
        <w:t>i</w:t>
      </w:r>
      <w:r w:rsidR="00814E09" w:rsidRPr="005F7448">
        <w:t>n the vocational rehabilitation services to be provided; or</w:t>
      </w:r>
    </w:p>
    <w:p w14:paraId="503F932F" w14:textId="1348FB43" w:rsidR="00993C73" w:rsidRPr="005F7448" w:rsidRDefault="00935370" w:rsidP="005337D1">
      <w:pPr>
        <w:pStyle w:val="ListParagraph"/>
        <w:numPr>
          <w:ilvl w:val="2"/>
          <w:numId w:val="14"/>
        </w:numPr>
      </w:pPr>
      <w:r>
        <w:t>i</w:t>
      </w:r>
      <w:r w:rsidR="00814E09" w:rsidRPr="005F7448">
        <w:t>n who will provide the planned services.</w:t>
      </w:r>
    </w:p>
    <w:p w14:paraId="31FE6132" w14:textId="0587BE52" w:rsidR="00814E09" w:rsidRDefault="00814E09" w:rsidP="00AC0CF0">
      <w:pPr>
        <w:pStyle w:val="BodyText"/>
        <w:ind w:left="360"/>
      </w:pPr>
      <w:r>
        <w:t>A full amendment requires both a counselor and a consumer signature. The counselor must print out or write up the new IPE amendment including all the changes.</w:t>
      </w:r>
      <w:r w:rsidR="00935370">
        <w:t xml:space="preserve">  </w:t>
      </w:r>
      <w:r>
        <w:t xml:space="preserve">The IPE amendment does not go into effect until both the counselor and consumer have signed the amended plan. </w:t>
      </w:r>
    </w:p>
    <w:p w14:paraId="06E37CF4" w14:textId="7D39E9A8" w:rsidR="00E40493" w:rsidRPr="00BD55BB" w:rsidRDefault="00E40493" w:rsidP="00BD55BB">
      <w:pPr>
        <w:pStyle w:val="Heading3"/>
      </w:pPr>
      <w:bookmarkStart w:id="14" w:name="_Toc125124187"/>
      <w:r w:rsidRPr="00BD55BB">
        <w:t xml:space="preserve">Guidance — Examples of changes </w:t>
      </w:r>
      <w:r w:rsidR="00C91016">
        <w:t xml:space="preserve">that require a full </w:t>
      </w:r>
      <w:r w:rsidRPr="00BD55BB">
        <w:t>IPE amendment.</w:t>
      </w:r>
      <w:bookmarkEnd w:id="14"/>
      <w:r w:rsidRPr="00BD55BB">
        <w:t xml:space="preserve"> </w:t>
      </w:r>
    </w:p>
    <w:p w14:paraId="603D628C" w14:textId="1AE3F9F2" w:rsidR="00814E09" w:rsidRDefault="00814E09" w:rsidP="008D65EA">
      <w:pPr>
        <w:pStyle w:val="Quote"/>
      </w:pPr>
      <w:r>
        <w:t xml:space="preserve">It is not always apparent what would be considered a change </w:t>
      </w:r>
      <w:r w:rsidR="00C91016">
        <w:t>requiring a full amendment</w:t>
      </w:r>
      <w:r w:rsidR="00A376A6">
        <w:t xml:space="preserve"> </w:t>
      </w:r>
      <w:r>
        <w:t>in an IPE.</w:t>
      </w:r>
      <w:r w:rsidR="00935370">
        <w:t xml:space="preserve">  </w:t>
      </w:r>
      <w:r>
        <w:t>The following are examples to help guide counselors as to when a full amendment is needed.</w:t>
      </w:r>
    </w:p>
    <w:p w14:paraId="2DFA80C2" w14:textId="25DB3B7C" w:rsidR="00814E09" w:rsidRDefault="00814E09" w:rsidP="00E40493">
      <w:pPr>
        <w:pStyle w:val="Heading4"/>
      </w:pPr>
      <w:r>
        <w:t xml:space="preserve">Examples </w:t>
      </w:r>
      <w:r w:rsidR="00B503E5">
        <w:t xml:space="preserve">of changes requiring a full amendment </w:t>
      </w:r>
    </w:p>
    <w:p w14:paraId="04A1B44D" w14:textId="36F88378" w:rsidR="00A376A6" w:rsidRDefault="006F5E04" w:rsidP="00BE2D2B">
      <w:pPr>
        <w:pStyle w:val="Quote"/>
        <w:numPr>
          <w:ilvl w:val="0"/>
          <w:numId w:val="13"/>
        </w:numPr>
      </w:pPr>
      <w:r>
        <w:t xml:space="preserve">When the employment outcome goal changes </w:t>
      </w:r>
      <w:r w:rsidR="00E3408A">
        <w:t>to the extent that a new two-</w:t>
      </w:r>
      <w:r w:rsidR="00BE2D2B">
        <w:t>digit SOC code is required.</w:t>
      </w:r>
      <w:r w:rsidR="00935370">
        <w:t xml:space="preserve"> </w:t>
      </w:r>
      <w:r w:rsidR="00BE2D2B">
        <w:t xml:space="preserve"> In the AWARE case management system counselors will not be able to close a case as empl</w:t>
      </w:r>
      <w:r w:rsidR="00A376A6">
        <w:t xml:space="preserve">oyed if the </w:t>
      </w:r>
      <w:r w:rsidR="00E3408A">
        <w:t>two-</w:t>
      </w:r>
      <w:r w:rsidR="00BE2D2B">
        <w:t xml:space="preserve">digit SOC code for the job </w:t>
      </w:r>
      <w:r w:rsidR="00A376A6">
        <w:t xml:space="preserve">at closure </w:t>
      </w:r>
      <w:r w:rsidR="00CE0BC5">
        <w:t>does not match the two-</w:t>
      </w:r>
      <w:r w:rsidR="00BE2D2B">
        <w:t>digit</w:t>
      </w:r>
      <w:r w:rsidR="00E3408A">
        <w:t xml:space="preserve"> </w:t>
      </w:r>
      <w:r w:rsidR="00BE2D2B">
        <w:t>code on the IPE.</w:t>
      </w:r>
    </w:p>
    <w:p w14:paraId="21A33382" w14:textId="76D8622A" w:rsidR="00C61DC4" w:rsidRDefault="005245FF" w:rsidP="00BE2D2B">
      <w:pPr>
        <w:pStyle w:val="Quote"/>
        <w:numPr>
          <w:ilvl w:val="0"/>
          <w:numId w:val="13"/>
        </w:numPr>
      </w:pPr>
      <w:r>
        <w:t xml:space="preserve">When a new service does not match the original IPE employment outcome goal. </w:t>
      </w:r>
      <w:r w:rsidR="00935370">
        <w:t xml:space="preserve"> </w:t>
      </w:r>
      <w:r>
        <w:t>For example, the original employment goal is to become a</w:t>
      </w:r>
      <w:r w:rsidR="00FC3382">
        <w:t>n LNA</w:t>
      </w:r>
      <w:r>
        <w:t xml:space="preserve"> and the new service is culinary arts training. The new service is not consistent with the employment outcome goa</w:t>
      </w:r>
      <w:r w:rsidR="00CE0BC5">
        <w:t>l, and therefore a full amend</w:t>
      </w:r>
      <w:r>
        <w:t xml:space="preserve">ment is required. </w:t>
      </w:r>
    </w:p>
    <w:p w14:paraId="2F59CD5B" w14:textId="35F1A0F6" w:rsidR="005245FF" w:rsidRDefault="00993C73" w:rsidP="00D12637">
      <w:pPr>
        <w:pStyle w:val="Quote"/>
        <w:numPr>
          <w:ilvl w:val="0"/>
          <w:numId w:val="13"/>
        </w:numPr>
      </w:pPr>
      <w:r>
        <w:t xml:space="preserve">When the projected </w:t>
      </w:r>
      <w:r w:rsidR="00C91016">
        <w:t xml:space="preserve">completion date for the </w:t>
      </w:r>
      <w:r w:rsidR="00CE0BC5">
        <w:t xml:space="preserve">employment outcome goal in the </w:t>
      </w:r>
      <w:r w:rsidR="00C91016">
        <w:t xml:space="preserve">IPE needs to be extended. </w:t>
      </w:r>
    </w:p>
    <w:p w14:paraId="2327F84C" w14:textId="52FD6C62" w:rsidR="00814E09" w:rsidRDefault="00814E09" w:rsidP="00E40493">
      <w:pPr>
        <w:pStyle w:val="Heading4"/>
      </w:pPr>
      <w:r>
        <w:t xml:space="preserve">Examples of </w:t>
      </w:r>
      <w:r w:rsidR="00B503E5">
        <w:t>changes not requiring a full amendment</w:t>
      </w:r>
    </w:p>
    <w:p w14:paraId="4F6D4616" w14:textId="43909BD3" w:rsidR="00814E09" w:rsidRDefault="00814E09" w:rsidP="008D4D58">
      <w:pPr>
        <w:pStyle w:val="Quote"/>
        <w:numPr>
          <w:ilvl w:val="0"/>
          <w:numId w:val="13"/>
        </w:numPr>
      </w:pPr>
      <w:r>
        <w:t>When the cost of</w:t>
      </w:r>
      <w:r w:rsidR="00D12637">
        <w:t xml:space="preserve"> a planned service is increased.</w:t>
      </w:r>
    </w:p>
    <w:p w14:paraId="2E26A8F6" w14:textId="6038B113" w:rsidR="00814E09" w:rsidRDefault="00814E09" w:rsidP="008D4D58">
      <w:pPr>
        <w:pStyle w:val="Quote"/>
        <w:numPr>
          <w:ilvl w:val="0"/>
          <w:numId w:val="13"/>
        </w:numPr>
      </w:pPr>
      <w:r>
        <w:t xml:space="preserve">When a new service is added that </w:t>
      </w:r>
      <w:r w:rsidR="00C91016">
        <w:t xml:space="preserve">is consistent with the original employment outcome goal or completion date. </w:t>
      </w:r>
    </w:p>
    <w:p w14:paraId="1C2CBF95" w14:textId="0ABC34D3" w:rsidR="00814E09" w:rsidRDefault="00814E09" w:rsidP="008D4D58">
      <w:pPr>
        <w:pStyle w:val="Quote"/>
        <w:numPr>
          <w:ilvl w:val="0"/>
          <w:numId w:val="13"/>
        </w:numPr>
      </w:pPr>
      <w:r>
        <w:t>When comparable services or benefits are being added to the plan that are not funded by D</w:t>
      </w:r>
      <w:r w:rsidR="006C1D18">
        <w:t>BVI</w:t>
      </w:r>
      <w:r>
        <w:t>.</w:t>
      </w:r>
      <w:r w:rsidR="00935370">
        <w:t xml:space="preserve"> </w:t>
      </w:r>
      <w:r>
        <w:t xml:space="preserve"> For example, if a consumer becomes eligible for another program that will support </w:t>
      </w:r>
      <w:r w:rsidR="00387A5D">
        <w:t>their</w:t>
      </w:r>
      <w:r>
        <w:t xml:space="preserve"> employment plan such as Community Rehabilitation and Treatment.</w:t>
      </w:r>
    </w:p>
    <w:p w14:paraId="570BDFF0" w14:textId="2DBAC8ED" w:rsidR="00B503E5" w:rsidRDefault="00814E09" w:rsidP="00AC3F78">
      <w:pPr>
        <w:pStyle w:val="Quote"/>
        <w:numPr>
          <w:ilvl w:val="0"/>
          <w:numId w:val="13"/>
        </w:numPr>
      </w:pPr>
      <w:r>
        <w:t>When a change in service provider is inconsequential. For example, if the vendor for work clothing changes from J</w:t>
      </w:r>
      <w:r w:rsidR="00CE0BC5">
        <w:t>.</w:t>
      </w:r>
      <w:r>
        <w:t>C</w:t>
      </w:r>
      <w:r w:rsidR="00CE0BC5">
        <w:t>.</w:t>
      </w:r>
      <w:r>
        <w:t xml:space="preserve"> Penn</w:t>
      </w:r>
      <w:r w:rsidR="00CE0BC5">
        <w:t>e</w:t>
      </w:r>
      <w:r>
        <w:t>y to Walmart.</w:t>
      </w:r>
    </w:p>
    <w:p w14:paraId="7D9AF0CC" w14:textId="77777777" w:rsidR="006F4B06" w:rsidRPr="006F4B06" w:rsidRDefault="008D65EA" w:rsidP="00854037">
      <w:pPr>
        <w:pStyle w:val="Quote"/>
        <w:rPr>
          <w:rStyle w:val="Emphasis"/>
        </w:rPr>
      </w:pPr>
      <w:r w:rsidRPr="008D65EA">
        <w:rPr>
          <w:rFonts w:ascii="Franklin Gothic Demi" w:hAnsi="Franklin Gothic Demi"/>
          <w:color w:val="335B95"/>
        </w:rPr>
        <w:t>End Guidance.</w:t>
      </w:r>
    </w:p>
    <w:sectPr w:rsidR="006F4B06" w:rsidRPr="006F4B06" w:rsidSect="00CC612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DEF39" w14:textId="77777777" w:rsidR="00A376A6" w:rsidRDefault="00A376A6" w:rsidP="00B847F0">
      <w:r>
        <w:separator/>
      </w:r>
    </w:p>
  </w:endnote>
  <w:endnote w:type="continuationSeparator" w:id="0">
    <w:p w14:paraId="1C1E2C0F" w14:textId="77777777" w:rsidR="00A376A6" w:rsidRDefault="00A376A6" w:rsidP="00B8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811324"/>
      <w:docPartObj>
        <w:docPartGallery w:val="Page Numbers (Bottom of Page)"/>
        <w:docPartUnique/>
      </w:docPartObj>
    </w:sdtPr>
    <w:sdtEndPr/>
    <w:sdtContent>
      <w:p w14:paraId="32A5CC0B" w14:textId="0754F938" w:rsidR="00A376A6" w:rsidRPr="00311862" w:rsidRDefault="00A376A6" w:rsidP="00B847F0">
        <w:pPr>
          <w:pStyle w:val="Footer"/>
        </w:pPr>
        <w:r>
          <w:t xml:space="preserve">Policy and Procedures Manual | </w:t>
        </w:r>
        <w:r w:rsidR="00FF44C2">
          <w:t xml:space="preserve">Vermont </w:t>
        </w:r>
        <w:r w:rsidRPr="00FE0D76">
          <w:t xml:space="preserve">Division </w:t>
        </w:r>
        <w:r w:rsidR="00FF44C2">
          <w:t>for the Blind and Visually Impaired</w:t>
        </w:r>
        <w:r>
          <w:tab/>
          <w:t xml:space="preserve">page </w:t>
        </w:r>
        <w:r w:rsidRPr="00FE0D76">
          <w:rPr>
            <w:noProof w:val="0"/>
          </w:rPr>
          <w:fldChar w:fldCharType="begin"/>
        </w:r>
        <w:r w:rsidRPr="00FE0D76">
          <w:instrText xml:space="preserve"> PAGE   \* MERGEFORMAT </w:instrText>
        </w:r>
        <w:r w:rsidRPr="00FE0D76">
          <w:rPr>
            <w:noProof w:val="0"/>
          </w:rPr>
          <w:fldChar w:fldCharType="separate"/>
        </w:r>
        <w:r w:rsidR="00FD0ABC">
          <w:t>9</w:t>
        </w:r>
        <w:r w:rsidRPr="00FE0D7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0186F" w14:textId="77777777" w:rsidR="00A376A6" w:rsidRDefault="00A376A6" w:rsidP="00B847F0">
      <w:r>
        <w:separator/>
      </w:r>
    </w:p>
  </w:footnote>
  <w:footnote w:type="continuationSeparator" w:id="0">
    <w:p w14:paraId="40DDD77D" w14:textId="77777777" w:rsidR="00A376A6" w:rsidRDefault="00A376A6" w:rsidP="00B84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A0BE3" w14:textId="74A70196" w:rsidR="00A376A6" w:rsidRPr="00616522" w:rsidRDefault="00387A5D" w:rsidP="00E66FFC">
    <w:pPr>
      <w:pStyle w:val="Header"/>
    </w:pPr>
    <w:fldSimple w:instr=" REF  ChapterNumber  \* MERGEFORMAT ">
      <w:r w:rsidR="00F80C39" w:rsidRPr="00616522">
        <w:t>Chapter 2:</w:t>
      </w:r>
    </w:fldSimple>
    <w:r w:rsidR="00A376A6" w:rsidRPr="00616522">
      <w:t xml:space="preserve"> </w:t>
    </w:r>
    <w:fldSimple w:instr=" REF ChapterTitle  \* MERGEFORMAT ">
      <w:r w:rsidR="00F80C39" w:rsidRPr="00616522">
        <w:t>Individualized Plan for Employment</w:t>
      </w:r>
    </w:fldSimple>
  </w:p>
  <w:p w14:paraId="4A46EF83" w14:textId="61745EBD" w:rsidR="00A376A6" w:rsidRPr="00B95614" w:rsidRDefault="00A376A6" w:rsidP="00BC5122">
    <w:pPr>
      <w:pStyle w:val="Header"/>
      <w:rPr>
        <w:rStyle w:val="Emphasis"/>
        <w:rFonts w:ascii="Franklin Gothic Book" w:hAnsi="Franklin Gothic Book"/>
        <w:iCs w:val="0"/>
        <w:color w:val="auto"/>
        <w:sz w:val="20"/>
        <w:szCs w:val="20"/>
      </w:rPr>
    </w:pPr>
    <w:r w:rsidRPr="00616522">
      <w:rPr>
        <w:rStyle w:val="Emphasis"/>
        <w:rFonts w:ascii="Franklin Gothic Book" w:hAnsi="Franklin Gothic Book"/>
        <w:iCs w:val="0"/>
        <w:color w:val="auto"/>
        <w:sz w:val="20"/>
        <w:szCs w:val="20"/>
      </w:rPr>
      <w:t>Revised</w:t>
    </w:r>
    <w:r w:rsidRPr="00616522">
      <w:rPr>
        <w:rStyle w:val="Emphasis"/>
        <w:rFonts w:ascii="Franklin Gothic Medium Cond" w:hAnsi="Franklin Gothic Medium Cond"/>
        <w:iCs w:val="0"/>
        <w:color w:val="auto"/>
        <w:sz w:val="20"/>
        <w:szCs w:val="20"/>
      </w:rPr>
      <w:t>:</w:t>
    </w:r>
    <w:r w:rsidRPr="00616522">
      <w:rPr>
        <w:sz w:val="20"/>
        <w:szCs w:val="20"/>
      </w:rPr>
      <w:t xml:space="preserve"> </w:t>
    </w:r>
    <w:r w:rsidR="00F80C39" w:rsidRPr="00616522">
      <w:rPr>
        <w:sz w:val="20"/>
        <w:szCs w:val="20"/>
      </w:rPr>
      <w:t xml:space="preserve"> </w:t>
    </w:r>
    <w:r w:rsidR="002E54B0">
      <w:rPr>
        <w:sz w:val="20"/>
        <w:szCs w:val="20"/>
      </w:rPr>
      <w:t>January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B8654A8"/>
    <w:lvl w:ilvl="0">
      <w:start w:val="1"/>
      <w:numFmt w:val="decimal"/>
      <w:pStyle w:val="ListNumber2"/>
      <w:lvlText w:val="%1."/>
      <w:lvlJc w:val="left"/>
      <w:pPr>
        <w:tabs>
          <w:tab w:val="num" w:pos="720"/>
        </w:tabs>
        <w:ind w:left="720" w:hanging="360"/>
      </w:pPr>
    </w:lvl>
  </w:abstractNum>
  <w:abstractNum w:abstractNumId="1" w15:restartNumberingAfterBreak="0">
    <w:nsid w:val="FFFFFF80"/>
    <w:multiLevelType w:val="singleLevel"/>
    <w:tmpl w:val="FE22F71C"/>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7E90EA5A"/>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836AF9B0"/>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8BF6EBC2"/>
    <w:lvl w:ilvl="0">
      <w:start w:val="1"/>
      <w:numFmt w:val="bullet"/>
      <w:pStyle w:val="ListBullet2"/>
      <w:lvlText w:val=""/>
      <w:lvlJc w:val="left"/>
      <w:pPr>
        <w:ind w:left="2160" w:hanging="360"/>
      </w:pPr>
      <w:rPr>
        <w:rFonts w:ascii="Wingdings" w:hAnsi="Wingdings" w:hint="default"/>
      </w:rPr>
    </w:lvl>
  </w:abstractNum>
  <w:abstractNum w:abstractNumId="5" w15:restartNumberingAfterBreak="0">
    <w:nsid w:val="FFFFFF89"/>
    <w:multiLevelType w:val="singleLevel"/>
    <w:tmpl w:val="7FFAFC3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9F05E31"/>
    <w:multiLevelType w:val="multilevel"/>
    <w:tmpl w:val="58E6F87E"/>
    <w:numStyleLink w:val="PolicyList"/>
  </w:abstractNum>
  <w:abstractNum w:abstractNumId="7" w15:restartNumberingAfterBreak="0">
    <w:nsid w:val="1A5D09AB"/>
    <w:multiLevelType w:val="multilevel"/>
    <w:tmpl w:val="95BCE464"/>
    <w:numStyleLink w:val="GuidanceBullets"/>
  </w:abstractNum>
  <w:abstractNum w:abstractNumId="8" w15:restartNumberingAfterBreak="0">
    <w:nsid w:val="1AE6299D"/>
    <w:multiLevelType w:val="multilevel"/>
    <w:tmpl w:val="95BCE464"/>
    <w:numStyleLink w:val="GuidanceBullets"/>
  </w:abstractNum>
  <w:abstractNum w:abstractNumId="9" w15:restartNumberingAfterBreak="0">
    <w:nsid w:val="26C87960"/>
    <w:multiLevelType w:val="multilevel"/>
    <w:tmpl w:val="58E6F87E"/>
    <w:numStyleLink w:val="PolicyList"/>
  </w:abstractNum>
  <w:abstractNum w:abstractNumId="10" w15:restartNumberingAfterBreak="0">
    <w:nsid w:val="2B5C1C72"/>
    <w:multiLevelType w:val="multilevel"/>
    <w:tmpl w:val="95BCE464"/>
    <w:numStyleLink w:val="GuidanceBullets"/>
  </w:abstractNum>
  <w:abstractNum w:abstractNumId="11" w15:restartNumberingAfterBreak="0">
    <w:nsid w:val="3B880DE2"/>
    <w:multiLevelType w:val="multilevel"/>
    <w:tmpl w:val="58E6F87E"/>
    <w:numStyleLink w:val="PolicyList"/>
  </w:abstractNum>
  <w:abstractNum w:abstractNumId="12" w15:restartNumberingAfterBreak="0">
    <w:nsid w:val="4C953666"/>
    <w:multiLevelType w:val="multilevel"/>
    <w:tmpl w:val="95BCE464"/>
    <w:styleLink w:val="GuidanceBullets"/>
    <w:lvl w:ilvl="0">
      <w:start w:val="1"/>
      <w:numFmt w:val="bullet"/>
      <w:lvlText w:val=""/>
      <w:lvlJc w:val="left"/>
      <w:pPr>
        <w:ind w:left="2160" w:hanging="360"/>
      </w:pPr>
      <w:rPr>
        <w:rFonts w:ascii="Wingdings" w:hAnsi="Wingdings" w:hint="default"/>
      </w:rPr>
    </w:lvl>
    <w:lvl w:ilvl="1">
      <w:start w:val="1"/>
      <w:numFmt w:val="bullet"/>
      <w:lvlText w:val=""/>
      <w:lvlJc w:val="left"/>
      <w:pPr>
        <w:ind w:left="252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24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040" w:hanging="360"/>
      </w:pPr>
      <w:rPr>
        <w:rFonts w:ascii="Wingdings" w:hAnsi="Wingdings" w:hint="default"/>
      </w:rPr>
    </w:lvl>
  </w:abstractNum>
  <w:abstractNum w:abstractNumId="13" w15:restartNumberingAfterBreak="0">
    <w:nsid w:val="639D4312"/>
    <w:multiLevelType w:val="multilevel"/>
    <w:tmpl w:val="9884A858"/>
    <w:lvl w:ilvl="0">
      <w:start w:val="1"/>
      <w:numFmt w:val="upperRoman"/>
      <w:pStyle w:val="Heading1"/>
      <w:lvlText w:val="Section %1."/>
      <w:lvlJc w:val="left"/>
      <w:pPr>
        <w:tabs>
          <w:tab w:val="num" w:pos="1440"/>
        </w:tabs>
        <w:ind w:left="1440" w:hanging="14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720"/>
        </w:tabs>
        <w:ind w:left="720" w:hanging="360"/>
      </w:pPr>
      <w:rPr>
        <w:rFonts w:hint="default"/>
      </w:rPr>
    </w:lvl>
    <w:lvl w:ilvl="3">
      <w:start w:val="1"/>
      <w:numFmt w:val="lowerRoman"/>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Letter"/>
      <w:lvlText w:val="(%6)"/>
      <w:lvlJc w:val="left"/>
      <w:pPr>
        <w:tabs>
          <w:tab w:val="num" w:pos="1872"/>
        </w:tabs>
        <w:ind w:left="2160" w:hanging="360"/>
      </w:pPr>
      <w:rPr>
        <w:rFonts w:hint="default"/>
      </w:rPr>
    </w:lvl>
    <w:lvl w:ilvl="6">
      <w:start w:val="1"/>
      <w:numFmt w:val="lowerRoman"/>
      <w:lvlText w:val="(%7)"/>
      <w:lvlJc w:val="left"/>
      <w:pPr>
        <w:tabs>
          <w:tab w:val="num" w:pos="2232"/>
        </w:tabs>
        <w:ind w:left="2520" w:hanging="360"/>
      </w:pPr>
      <w:rPr>
        <w:rFonts w:hint="default"/>
      </w:rPr>
    </w:lvl>
    <w:lvl w:ilvl="7">
      <w:start w:val="1"/>
      <w:numFmt w:val="lowerLetter"/>
      <w:lvlText w:val="(%8)"/>
      <w:lvlJc w:val="left"/>
      <w:pPr>
        <w:tabs>
          <w:tab w:val="num" w:pos="2592"/>
        </w:tabs>
        <w:ind w:left="2880" w:hanging="360"/>
      </w:pPr>
      <w:rPr>
        <w:rFonts w:hint="default"/>
      </w:rPr>
    </w:lvl>
    <w:lvl w:ilvl="8">
      <w:start w:val="1"/>
      <w:numFmt w:val="lowerRoman"/>
      <w:lvlText w:val="(%9)"/>
      <w:lvlJc w:val="left"/>
      <w:pPr>
        <w:tabs>
          <w:tab w:val="num" w:pos="2952"/>
        </w:tabs>
        <w:ind w:left="3240" w:hanging="360"/>
      </w:pPr>
      <w:rPr>
        <w:rFonts w:hint="default"/>
      </w:rPr>
    </w:lvl>
  </w:abstractNum>
  <w:abstractNum w:abstractNumId="14" w15:restartNumberingAfterBreak="0">
    <w:nsid w:val="66E6422A"/>
    <w:multiLevelType w:val="multilevel"/>
    <w:tmpl w:val="95BCE464"/>
    <w:numStyleLink w:val="GuidanceBullets"/>
  </w:abstractNum>
  <w:abstractNum w:abstractNumId="15" w15:restartNumberingAfterBreak="0">
    <w:nsid w:val="6DB634AC"/>
    <w:multiLevelType w:val="multilevel"/>
    <w:tmpl w:val="58E6F87E"/>
    <w:styleLink w:val="PolicyList"/>
    <w:lvl w:ilvl="0">
      <w:start w:val="1"/>
      <w:numFmt w:val="upperRoman"/>
      <w:lvlText w:val="Section %1."/>
      <w:lvlJc w:val="left"/>
      <w:pPr>
        <w:tabs>
          <w:tab w:val="num" w:pos="1440"/>
        </w:tabs>
        <w:ind w:left="1440" w:hanging="1440"/>
      </w:pPr>
      <w:rPr>
        <w:rFonts w:ascii="Franklin Gothic Medium" w:hAnsi="Franklin Gothic Medium" w:hint="default"/>
        <w:sz w:val="28"/>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720"/>
        </w:tabs>
        <w:ind w:left="72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440"/>
        </w:tabs>
        <w:ind w:left="1440" w:hanging="360"/>
      </w:pPr>
      <w:rPr>
        <w:rFonts w:hint="default"/>
      </w:rPr>
    </w:lvl>
    <w:lvl w:ilvl="5">
      <w:start w:val="1"/>
      <w:numFmt w:val="lowerLetter"/>
      <w:lvlText w:val="(%6)"/>
      <w:lvlJc w:val="left"/>
      <w:pPr>
        <w:tabs>
          <w:tab w:val="num" w:pos="1872"/>
        </w:tabs>
        <w:ind w:left="1800" w:hanging="360"/>
      </w:pPr>
      <w:rPr>
        <w:rFonts w:hint="default"/>
      </w:rPr>
    </w:lvl>
    <w:lvl w:ilvl="6">
      <w:start w:val="1"/>
      <w:numFmt w:val="lowerRoman"/>
      <w:lvlText w:val="(%7)"/>
      <w:lvlJc w:val="left"/>
      <w:pPr>
        <w:tabs>
          <w:tab w:val="num" w:pos="2232"/>
        </w:tabs>
        <w:ind w:left="2520" w:hanging="360"/>
      </w:pPr>
      <w:rPr>
        <w:rFonts w:hint="default"/>
      </w:rPr>
    </w:lvl>
    <w:lvl w:ilvl="7">
      <w:start w:val="1"/>
      <w:numFmt w:val="lowerLetter"/>
      <w:lvlText w:val="(%8)"/>
      <w:lvlJc w:val="left"/>
      <w:pPr>
        <w:tabs>
          <w:tab w:val="num" w:pos="2592"/>
        </w:tabs>
        <w:ind w:left="2880" w:hanging="360"/>
      </w:pPr>
      <w:rPr>
        <w:rFonts w:hint="default"/>
      </w:rPr>
    </w:lvl>
    <w:lvl w:ilvl="8">
      <w:start w:val="1"/>
      <w:numFmt w:val="lowerRoman"/>
      <w:lvlText w:val="(%9)"/>
      <w:lvlJc w:val="left"/>
      <w:pPr>
        <w:tabs>
          <w:tab w:val="num" w:pos="2952"/>
        </w:tabs>
        <w:ind w:left="3240" w:hanging="360"/>
      </w:pPr>
      <w:rPr>
        <w:rFonts w:hint="default"/>
      </w:rPr>
    </w:lvl>
  </w:abstractNum>
  <w:abstractNum w:abstractNumId="16" w15:restartNumberingAfterBreak="0">
    <w:nsid w:val="77263CC7"/>
    <w:multiLevelType w:val="multilevel"/>
    <w:tmpl w:val="58E6F87E"/>
    <w:numStyleLink w:val="PolicyList"/>
  </w:abstractNum>
  <w:abstractNum w:abstractNumId="17" w15:restartNumberingAfterBreak="0">
    <w:nsid w:val="782576B5"/>
    <w:multiLevelType w:val="multilevel"/>
    <w:tmpl w:val="58E6F87E"/>
    <w:numStyleLink w:val="PolicyList"/>
  </w:abstractNum>
  <w:num w:numId="1" w16cid:durableId="1898281114">
    <w:abstractNumId w:val="5"/>
  </w:num>
  <w:num w:numId="2" w16cid:durableId="2092508029">
    <w:abstractNumId w:val="4"/>
  </w:num>
  <w:num w:numId="3" w16cid:durableId="1319194423">
    <w:abstractNumId w:val="3"/>
  </w:num>
  <w:num w:numId="4" w16cid:durableId="679628763">
    <w:abstractNumId w:val="2"/>
  </w:num>
  <w:num w:numId="5" w16cid:durableId="824317248">
    <w:abstractNumId w:val="1"/>
  </w:num>
  <w:num w:numId="6" w16cid:durableId="198861062">
    <w:abstractNumId w:val="0"/>
  </w:num>
  <w:num w:numId="7" w16cid:durableId="502550212">
    <w:abstractNumId w:val="12"/>
  </w:num>
  <w:num w:numId="8" w16cid:durableId="74595795">
    <w:abstractNumId w:val="13"/>
  </w:num>
  <w:num w:numId="9" w16cid:durableId="123622967">
    <w:abstractNumId w:val="15"/>
  </w:num>
  <w:num w:numId="10" w16cid:durableId="343825287">
    <w:abstractNumId w:val="8"/>
  </w:num>
  <w:num w:numId="11" w16cid:durableId="943028378">
    <w:abstractNumId w:val="7"/>
  </w:num>
  <w:num w:numId="12" w16cid:durableId="1000893932">
    <w:abstractNumId w:val="10"/>
  </w:num>
  <w:num w:numId="13" w16cid:durableId="194195880">
    <w:abstractNumId w:val="14"/>
  </w:num>
  <w:num w:numId="14" w16cid:durableId="1468551816">
    <w:abstractNumId w:val="11"/>
  </w:num>
  <w:num w:numId="15" w16cid:durableId="1515150255">
    <w:abstractNumId w:val="6"/>
  </w:num>
  <w:num w:numId="16" w16cid:durableId="885334947">
    <w:abstractNumId w:val="17"/>
  </w:num>
  <w:num w:numId="17" w16cid:durableId="408309504">
    <w:abstractNumId w:val="16"/>
  </w:num>
  <w:num w:numId="18" w16cid:durableId="1016082762">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143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8A9"/>
    <w:rsid w:val="00025E4E"/>
    <w:rsid w:val="00027382"/>
    <w:rsid w:val="000335A2"/>
    <w:rsid w:val="00036E05"/>
    <w:rsid w:val="000571A1"/>
    <w:rsid w:val="00082EE2"/>
    <w:rsid w:val="0008537A"/>
    <w:rsid w:val="000D3BC7"/>
    <w:rsid w:val="000D616A"/>
    <w:rsid w:val="000D63E3"/>
    <w:rsid w:val="000F4A20"/>
    <w:rsid w:val="00100047"/>
    <w:rsid w:val="00101AD2"/>
    <w:rsid w:val="00152EFC"/>
    <w:rsid w:val="0017408D"/>
    <w:rsid w:val="00195008"/>
    <w:rsid w:val="001A4163"/>
    <w:rsid w:val="001A7A29"/>
    <w:rsid w:val="001C35CC"/>
    <w:rsid w:val="001C6270"/>
    <w:rsid w:val="001D14BC"/>
    <w:rsid w:val="001D2289"/>
    <w:rsid w:val="001E1391"/>
    <w:rsid w:val="001F20E4"/>
    <w:rsid w:val="001F4A91"/>
    <w:rsid w:val="00213CD5"/>
    <w:rsid w:val="00217CE9"/>
    <w:rsid w:val="00236086"/>
    <w:rsid w:val="00242A88"/>
    <w:rsid w:val="002443CA"/>
    <w:rsid w:val="00253397"/>
    <w:rsid w:val="0027370E"/>
    <w:rsid w:val="002850DC"/>
    <w:rsid w:val="002C1AFF"/>
    <w:rsid w:val="002E54B0"/>
    <w:rsid w:val="002F7CBE"/>
    <w:rsid w:val="00307822"/>
    <w:rsid w:val="00311862"/>
    <w:rsid w:val="0032251B"/>
    <w:rsid w:val="00334DFD"/>
    <w:rsid w:val="00340C6E"/>
    <w:rsid w:val="00346F88"/>
    <w:rsid w:val="0036205E"/>
    <w:rsid w:val="0037675D"/>
    <w:rsid w:val="00387A5D"/>
    <w:rsid w:val="0039380B"/>
    <w:rsid w:val="00396789"/>
    <w:rsid w:val="003D6893"/>
    <w:rsid w:val="003D78ED"/>
    <w:rsid w:val="003E0B6E"/>
    <w:rsid w:val="003E78CD"/>
    <w:rsid w:val="003F0432"/>
    <w:rsid w:val="00407A0D"/>
    <w:rsid w:val="00444D16"/>
    <w:rsid w:val="00446044"/>
    <w:rsid w:val="00463C3D"/>
    <w:rsid w:val="00486CAA"/>
    <w:rsid w:val="00487A88"/>
    <w:rsid w:val="004947E9"/>
    <w:rsid w:val="00497E1E"/>
    <w:rsid w:val="004A586E"/>
    <w:rsid w:val="004A777D"/>
    <w:rsid w:val="004B3C19"/>
    <w:rsid w:val="004B75E2"/>
    <w:rsid w:val="004C6551"/>
    <w:rsid w:val="004E766E"/>
    <w:rsid w:val="004F50E7"/>
    <w:rsid w:val="004F6284"/>
    <w:rsid w:val="00507B6F"/>
    <w:rsid w:val="005245FF"/>
    <w:rsid w:val="00531CA5"/>
    <w:rsid w:val="005337D1"/>
    <w:rsid w:val="00542BBB"/>
    <w:rsid w:val="00550F23"/>
    <w:rsid w:val="00571F7F"/>
    <w:rsid w:val="00573971"/>
    <w:rsid w:val="00591BD4"/>
    <w:rsid w:val="0059376F"/>
    <w:rsid w:val="005A4D7A"/>
    <w:rsid w:val="005A754A"/>
    <w:rsid w:val="005D3630"/>
    <w:rsid w:val="005E030D"/>
    <w:rsid w:val="005F7448"/>
    <w:rsid w:val="0061121C"/>
    <w:rsid w:val="00616522"/>
    <w:rsid w:val="006202DD"/>
    <w:rsid w:val="00631DBE"/>
    <w:rsid w:val="00633D88"/>
    <w:rsid w:val="00640E58"/>
    <w:rsid w:val="006417F4"/>
    <w:rsid w:val="006431B4"/>
    <w:rsid w:val="0066230F"/>
    <w:rsid w:val="00677F3C"/>
    <w:rsid w:val="006A05B5"/>
    <w:rsid w:val="006B2108"/>
    <w:rsid w:val="006C1D18"/>
    <w:rsid w:val="006C4BCE"/>
    <w:rsid w:val="006E2E5F"/>
    <w:rsid w:val="006E4320"/>
    <w:rsid w:val="006F4B06"/>
    <w:rsid w:val="006F5E04"/>
    <w:rsid w:val="00733637"/>
    <w:rsid w:val="007609E8"/>
    <w:rsid w:val="00760B3C"/>
    <w:rsid w:val="00776F82"/>
    <w:rsid w:val="0078398A"/>
    <w:rsid w:val="00786C3D"/>
    <w:rsid w:val="007872B3"/>
    <w:rsid w:val="00791757"/>
    <w:rsid w:val="007C1C87"/>
    <w:rsid w:val="007C321E"/>
    <w:rsid w:val="007C3265"/>
    <w:rsid w:val="007D32AE"/>
    <w:rsid w:val="007D69D1"/>
    <w:rsid w:val="007E518E"/>
    <w:rsid w:val="00801383"/>
    <w:rsid w:val="00812234"/>
    <w:rsid w:val="00814E09"/>
    <w:rsid w:val="008474D9"/>
    <w:rsid w:val="00854037"/>
    <w:rsid w:val="00854747"/>
    <w:rsid w:val="008A34F5"/>
    <w:rsid w:val="008A63F5"/>
    <w:rsid w:val="008D4D58"/>
    <w:rsid w:val="008D65EA"/>
    <w:rsid w:val="008D67A5"/>
    <w:rsid w:val="008D67E8"/>
    <w:rsid w:val="008D6AD9"/>
    <w:rsid w:val="008D7C24"/>
    <w:rsid w:val="008E2D06"/>
    <w:rsid w:val="008F4D6B"/>
    <w:rsid w:val="008F5A64"/>
    <w:rsid w:val="00903452"/>
    <w:rsid w:val="00923F84"/>
    <w:rsid w:val="009308B5"/>
    <w:rsid w:val="00935370"/>
    <w:rsid w:val="009420B7"/>
    <w:rsid w:val="00953F11"/>
    <w:rsid w:val="00980F14"/>
    <w:rsid w:val="009839D6"/>
    <w:rsid w:val="00993C73"/>
    <w:rsid w:val="009A4580"/>
    <w:rsid w:val="009A7A22"/>
    <w:rsid w:val="009B5D63"/>
    <w:rsid w:val="009B70B4"/>
    <w:rsid w:val="009D082F"/>
    <w:rsid w:val="009E3379"/>
    <w:rsid w:val="00A01FF8"/>
    <w:rsid w:val="00A16AD1"/>
    <w:rsid w:val="00A32ABB"/>
    <w:rsid w:val="00A359A1"/>
    <w:rsid w:val="00A36337"/>
    <w:rsid w:val="00A376A6"/>
    <w:rsid w:val="00A4297C"/>
    <w:rsid w:val="00A67426"/>
    <w:rsid w:val="00A67EE8"/>
    <w:rsid w:val="00AA01A0"/>
    <w:rsid w:val="00AA54D2"/>
    <w:rsid w:val="00AC0CF0"/>
    <w:rsid w:val="00AC3F78"/>
    <w:rsid w:val="00AD204A"/>
    <w:rsid w:val="00AF2144"/>
    <w:rsid w:val="00B00017"/>
    <w:rsid w:val="00B20CDA"/>
    <w:rsid w:val="00B44927"/>
    <w:rsid w:val="00B503E5"/>
    <w:rsid w:val="00B74C04"/>
    <w:rsid w:val="00B847F0"/>
    <w:rsid w:val="00B95614"/>
    <w:rsid w:val="00B976E1"/>
    <w:rsid w:val="00BC5122"/>
    <w:rsid w:val="00BD55BB"/>
    <w:rsid w:val="00BE1707"/>
    <w:rsid w:val="00BE2D2B"/>
    <w:rsid w:val="00BF5AFE"/>
    <w:rsid w:val="00C07085"/>
    <w:rsid w:val="00C12AFE"/>
    <w:rsid w:val="00C431F4"/>
    <w:rsid w:val="00C46256"/>
    <w:rsid w:val="00C61DC4"/>
    <w:rsid w:val="00C67F83"/>
    <w:rsid w:val="00C83B47"/>
    <w:rsid w:val="00C91016"/>
    <w:rsid w:val="00CA2520"/>
    <w:rsid w:val="00CB1695"/>
    <w:rsid w:val="00CB58A9"/>
    <w:rsid w:val="00CB5945"/>
    <w:rsid w:val="00CC6127"/>
    <w:rsid w:val="00CE0BC5"/>
    <w:rsid w:val="00CE1587"/>
    <w:rsid w:val="00D12637"/>
    <w:rsid w:val="00D468DC"/>
    <w:rsid w:val="00D9559D"/>
    <w:rsid w:val="00D9591F"/>
    <w:rsid w:val="00DB6A17"/>
    <w:rsid w:val="00DC04C8"/>
    <w:rsid w:val="00DE4A95"/>
    <w:rsid w:val="00DF38AF"/>
    <w:rsid w:val="00E05D7F"/>
    <w:rsid w:val="00E1247A"/>
    <w:rsid w:val="00E3408A"/>
    <w:rsid w:val="00E40493"/>
    <w:rsid w:val="00E66BE8"/>
    <w:rsid w:val="00E66FFC"/>
    <w:rsid w:val="00E745F3"/>
    <w:rsid w:val="00E90DCA"/>
    <w:rsid w:val="00E92F91"/>
    <w:rsid w:val="00EB2056"/>
    <w:rsid w:val="00EB3F9F"/>
    <w:rsid w:val="00EC3B27"/>
    <w:rsid w:val="00ED6C26"/>
    <w:rsid w:val="00EE6E8A"/>
    <w:rsid w:val="00F0076C"/>
    <w:rsid w:val="00F21FF2"/>
    <w:rsid w:val="00F24F2D"/>
    <w:rsid w:val="00F452C0"/>
    <w:rsid w:val="00F70DA8"/>
    <w:rsid w:val="00F733E6"/>
    <w:rsid w:val="00F80C39"/>
    <w:rsid w:val="00F861E5"/>
    <w:rsid w:val="00F91989"/>
    <w:rsid w:val="00FA5811"/>
    <w:rsid w:val="00FC3382"/>
    <w:rsid w:val="00FC6FC5"/>
    <w:rsid w:val="00FD0ABC"/>
    <w:rsid w:val="00FE0D76"/>
    <w:rsid w:val="00FF2621"/>
    <w:rsid w:val="00FF2E5B"/>
    <w:rsid w:val="00FF34EB"/>
    <w:rsid w:val="00FF4181"/>
    <w:rsid w:val="00FF4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627BAF34"/>
  <w15:docId w15:val="{B024798C-2B0A-4F1E-A380-6733EF0D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493"/>
    <w:pPr>
      <w:spacing w:after="0" w:line="240" w:lineRule="auto"/>
    </w:pPr>
    <w:rPr>
      <w:rFonts w:ascii="Franklin Gothic Book" w:eastAsiaTheme="minorHAnsi" w:hAnsi="Franklin Gothic Book"/>
      <w:sz w:val="24"/>
      <w:szCs w:val="24"/>
    </w:rPr>
  </w:style>
  <w:style w:type="paragraph" w:styleId="Heading1">
    <w:name w:val="heading 1"/>
    <w:basedOn w:val="Normal"/>
    <w:next w:val="Normal"/>
    <w:link w:val="Heading1Char"/>
    <w:uiPriority w:val="9"/>
    <w:qFormat/>
    <w:rsid w:val="00217CE9"/>
    <w:pPr>
      <w:keepNext/>
      <w:keepLines/>
      <w:numPr>
        <w:numId w:val="8"/>
      </w:numPr>
      <w:spacing w:before="360"/>
      <w:outlineLvl w:val="0"/>
    </w:pPr>
    <w:rPr>
      <w:rFonts w:ascii="Franklin Gothic Medium" w:eastAsiaTheme="majorEastAsia" w:hAnsi="Franklin Gothic Medium" w:cstheme="majorBidi"/>
      <w:bCs/>
      <w:sz w:val="28"/>
      <w:szCs w:val="28"/>
    </w:rPr>
  </w:style>
  <w:style w:type="paragraph" w:styleId="Heading2">
    <w:name w:val="heading 2"/>
    <w:basedOn w:val="Normal"/>
    <w:next w:val="Normal"/>
    <w:link w:val="Heading2Char"/>
    <w:uiPriority w:val="9"/>
    <w:qFormat/>
    <w:rsid w:val="00EB2056"/>
    <w:pPr>
      <w:keepNext/>
      <w:spacing w:before="240"/>
      <w:ind w:right="2880"/>
      <w:outlineLvl w:val="1"/>
    </w:pPr>
    <w:rPr>
      <w:rFonts w:ascii="Franklin Gothic Medium" w:hAnsi="Franklin Gothic Medium"/>
      <w:color w:val="335B95"/>
      <w:szCs w:val="28"/>
    </w:rPr>
  </w:style>
  <w:style w:type="paragraph" w:styleId="Heading3">
    <w:name w:val="heading 3"/>
    <w:aliases w:val="Guidance Header"/>
    <w:basedOn w:val="Normal"/>
    <w:next w:val="Normal"/>
    <w:link w:val="Heading3Char"/>
    <w:uiPriority w:val="9"/>
    <w:qFormat/>
    <w:rsid w:val="00EB2056"/>
    <w:pPr>
      <w:keepNext/>
      <w:shd w:val="clear" w:color="auto" w:fill="FFFFFF" w:themeFill="background1"/>
      <w:spacing w:before="360"/>
      <w:ind w:left="2520" w:hanging="1080"/>
      <w:outlineLvl w:val="2"/>
    </w:pPr>
    <w:rPr>
      <w:rFonts w:ascii="Franklin Gothic Demi" w:eastAsiaTheme="majorEastAsia" w:hAnsi="Franklin Gothic Demi" w:cstheme="majorBidi"/>
      <w:bCs/>
      <w:color w:val="335B95"/>
    </w:rPr>
  </w:style>
  <w:style w:type="paragraph" w:styleId="Heading4">
    <w:name w:val="heading 4"/>
    <w:aliases w:val="Guidance Subhead"/>
    <w:basedOn w:val="Normal"/>
    <w:next w:val="Normal"/>
    <w:link w:val="Heading4Char"/>
    <w:uiPriority w:val="9"/>
    <w:qFormat/>
    <w:rsid w:val="008D6AD9"/>
    <w:pPr>
      <w:keepNext/>
      <w:pBdr>
        <w:right w:val="single" w:sz="24" w:space="4" w:color="799DD1"/>
      </w:pBdr>
      <w:spacing w:before="240"/>
      <w:ind w:left="1440"/>
      <w:outlineLvl w:val="3"/>
    </w:pPr>
    <w:rPr>
      <w:rFonts w:ascii="Franklin Gothic Medium Cond" w:eastAsiaTheme="majorEastAsia" w:hAnsi="Franklin Gothic Medium Cond" w:cstheme="majorBidi"/>
      <w:bCs/>
      <w:iCs/>
    </w:rPr>
  </w:style>
  <w:style w:type="paragraph" w:styleId="Heading5">
    <w:name w:val="heading 5"/>
    <w:basedOn w:val="Normal"/>
    <w:next w:val="Normal"/>
    <w:link w:val="Heading5Char"/>
    <w:uiPriority w:val="9"/>
    <w:unhideWhenUsed/>
    <w:qFormat/>
    <w:rsid w:val="00BF5AFE"/>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qFormat/>
    <w:rsid w:val="00BF5AFE"/>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qFormat/>
    <w:rsid w:val="00BF5AFE"/>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F5AFE"/>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BF5AFE"/>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CE9"/>
    <w:rPr>
      <w:rFonts w:ascii="Franklin Gothic Medium" w:eastAsiaTheme="majorEastAsia" w:hAnsi="Franklin Gothic Medium" w:cstheme="majorBidi"/>
      <w:bCs/>
      <w:sz w:val="28"/>
      <w:szCs w:val="28"/>
    </w:rPr>
  </w:style>
  <w:style w:type="character" w:customStyle="1" w:styleId="Heading2Char">
    <w:name w:val="Heading 2 Char"/>
    <w:basedOn w:val="DefaultParagraphFont"/>
    <w:link w:val="Heading2"/>
    <w:uiPriority w:val="9"/>
    <w:rsid w:val="00EB2056"/>
    <w:rPr>
      <w:rFonts w:ascii="Franklin Gothic Medium" w:eastAsiaTheme="minorHAnsi" w:hAnsi="Franklin Gothic Medium"/>
      <w:color w:val="335B95"/>
      <w:sz w:val="24"/>
      <w:szCs w:val="28"/>
    </w:rPr>
  </w:style>
  <w:style w:type="character" w:customStyle="1" w:styleId="Heading3Char">
    <w:name w:val="Heading 3 Char"/>
    <w:aliases w:val="Guidance Header Char"/>
    <w:basedOn w:val="DefaultParagraphFont"/>
    <w:link w:val="Heading3"/>
    <w:uiPriority w:val="9"/>
    <w:rsid w:val="00EB2056"/>
    <w:rPr>
      <w:rFonts w:ascii="Franklin Gothic Demi" w:eastAsiaTheme="majorEastAsia" w:hAnsi="Franklin Gothic Demi" w:cstheme="majorBidi"/>
      <w:bCs/>
      <w:color w:val="335B95"/>
      <w:sz w:val="24"/>
      <w:szCs w:val="24"/>
      <w:shd w:val="clear" w:color="auto" w:fill="FFFFFF" w:themeFill="background1"/>
    </w:rPr>
  </w:style>
  <w:style w:type="character" w:customStyle="1" w:styleId="Heading4Char">
    <w:name w:val="Heading 4 Char"/>
    <w:aliases w:val="Guidance Subhead Char"/>
    <w:basedOn w:val="DefaultParagraphFont"/>
    <w:link w:val="Heading4"/>
    <w:uiPriority w:val="9"/>
    <w:rsid w:val="008D6AD9"/>
    <w:rPr>
      <w:rFonts w:ascii="Franklin Gothic Medium Cond" w:eastAsiaTheme="majorEastAsia" w:hAnsi="Franklin Gothic Medium Cond" w:cstheme="majorBidi"/>
      <w:bCs/>
      <w:iCs/>
      <w:sz w:val="24"/>
      <w:szCs w:val="24"/>
    </w:rPr>
  </w:style>
  <w:style w:type="character" w:customStyle="1" w:styleId="Heading5Char">
    <w:name w:val="Heading 5 Char"/>
    <w:basedOn w:val="DefaultParagraphFont"/>
    <w:link w:val="Heading5"/>
    <w:uiPriority w:val="9"/>
    <w:rsid w:val="005A754A"/>
    <w:rPr>
      <w:rFonts w:asciiTheme="majorHAnsi" w:eastAsiaTheme="majorEastAsia" w:hAnsiTheme="majorHAnsi" w:cstheme="majorBidi"/>
      <w:b/>
      <w:bCs/>
      <w:color w:val="7F7F7F" w:themeColor="text1" w:themeTint="80"/>
      <w:sz w:val="24"/>
      <w:szCs w:val="24"/>
    </w:rPr>
  </w:style>
  <w:style w:type="character" w:customStyle="1" w:styleId="Heading6Char">
    <w:name w:val="Heading 6 Char"/>
    <w:basedOn w:val="DefaultParagraphFont"/>
    <w:link w:val="Heading6"/>
    <w:uiPriority w:val="9"/>
    <w:semiHidden/>
    <w:rsid w:val="005A754A"/>
    <w:rPr>
      <w:rFonts w:asciiTheme="majorHAnsi" w:eastAsiaTheme="majorEastAsia" w:hAnsiTheme="majorHAnsi" w:cstheme="majorBidi"/>
      <w:b/>
      <w:bCs/>
      <w:i/>
      <w:iCs/>
      <w:color w:val="7F7F7F" w:themeColor="text1" w:themeTint="80"/>
      <w:sz w:val="24"/>
      <w:szCs w:val="24"/>
    </w:rPr>
  </w:style>
  <w:style w:type="character" w:customStyle="1" w:styleId="Heading7Char">
    <w:name w:val="Heading 7 Char"/>
    <w:basedOn w:val="DefaultParagraphFont"/>
    <w:link w:val="Heading7"/>
    <w:uiPriority w:val="9"/>
    <w:semiHidden/>
    <w:rsid w:val="005A754A"/>
    <w:rPr>
      <w:rFonts w:asciiTheme="majorHAnsi" w:eastAsiaTheme="majorEastAsia" w:hAnsiTheme="majorHAnsi" w:cstheme="majorBidi"/>
      <w:i/>
      <w:iCs/>
      <w:sz w:val="24"/>
      <w:szCs w:val="24"/>
    </w:rPr>
  </w:style>
  <w:style w:type="character" w:customStyle="1" w:styleId="Heading8Char">
    <w:name w:val="Heading 8 Char"/>
    <w:basedOn w:val="DefaultParagraphFont"/>
    <w:link w:val="Heading8"/>
    <w:uiPriority w:val="9"/>
    <w:semiHidden/>
    <w:rsid w:val="005A754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A754A"/>
    <w:rPr>
      <w:rFonts w:asciiTheme="majorHAnsi" w:eastAsiaTheme="majorEastAsia" w:hAnsiTheme="majorHAnsi" w:cstheme="majorBidi"/>
      <w:i/>
      <w:iCs/>
      <w:spacing w:val="5"/>
      <w:sz w:val="20"/>
      <w:szCs w:val="20"/>
    </w:rPr>
  </w:style>
  <w:style w:type="character" w:styleId="Emphasis">
    <w:name w:val="Emphasis"/>
    <w:basedOn w:val="DefaultParagraphFont"/>
    <w:uiPriority w:val="20"/>
    <w:qFormat/>
    <w:rsid w:val="00AD204A"/>
    <w:rPr>
      <w:rFonts w:ascii="Franklin Gothic Demi" w:hAnsi="Franklin Gothic Demi"/>
      <w:iCs/>
      <w:color w:val="335B95"/>
    </w:rPr>
  </w:style>
  <w:style w:type="paragraph" w:styleId="BalloonText">
    <w:name w:val="Balloon Text"/>
    <w:basedOn w:val="Normal"/>
    <w:link w:val="BalloonTextChar"/>
    <w:uiPriority w:val="99"/>
    <w:semiHidden/>
    <w:unhideWhenUsed/>
    <w:rsid w:val="00F24F2D"/>
    <w:rPr>
      <w:rFonts w:ascii="Tahoma" w:hAnsi="Tahoma" w:cs="Tahoma"/>
      <w:sz w:val="16"/>
      <w:szCs w:val="16"/>
    </w:rPr>
  </w:style>
  <w:style w:type="character" w:customStyle="1" w:styleId="BalloonTextChar">
    <w:name w:val="Balloon Text Char"/>
    <w:basedOn w:val="DefaultParagraphFont"/>
    <w:link w:val="BalloonText"/>
    <w:uiPriority w:val="99"/>
    <w:semiHidden/>
    <w:rsid w:val="00F24F2D"/>
    <w:rPr>
      <w:rFonts w:ascii="Tahoma" w:hAnsi="Tahoma" w:cs="Tahoma"/>
      <w:sz w:val="16"/>
      <w:szCs w:val="16"/>
    </w:rPr>
  </w:style>
  <w:style w:type="paragraph" w:styleId="ListParagraph">
    <w:name w:val="List Paragraph"/>
    <w:basedOn w:val="BodyText"/>
    <w:uiPriority w:val="2"/>
    <w:qFormat/>
    <w:rsid w:val="004A586E"/>
    <w:pPr>
      <w:ind w:left="720"/>
      <w:contextualSpacing/>
    </w:pPr>
  </w:style>
  <w:style w:type="paragraph" w:styleId="Title">
    <w:name w:val="Title"/>
    <w:basedOn w:val="Normal"/>
    <w:next w:val="Normal"/>
    <w:link w:val="TitleChar"/>
    <w:qFormat/>
    <w:rsid w:val="006F4B06"/>
    <w:pPr>
      <w:pBdr>
        <w:bottom w:val="single" w:sz="8" w:space="4" w:color="DDDDDD" w:themeColor="accent1"/>
      </w:pBdr>
      <w:spacing w:before="360" w:after="360"/>
      <w:contextualSpacing/>
    </w:pPr>
    <w:rPr>
      <w:rFonts w:ascii="Franklin Gothic Demi Cond" w:eastAsiaTheme="majorEastAsia" w:hAnsi="Franklin Gothic Demi Cond" w:cstheme="majorBidi"/>
      <w:color w:val="000000" w:themeColor="text2" w:themeShade="BF"/>
      <w:spacing w:val="5"/>
      <w:kern w:val="28"/>
      <w:sz w:val="52"/>
      <w:szCs w:val="52"/>
    </w:rPr>
  </w:style>
  <w:style w:type="character" w:customStyle="1" w:styleId="TitleChar">
    <w:name w:val="Title Char"/>
    <w:basedOn w:val="DefaultParagraphFont"/>
    <w:link w:val="Title"/>
    <w:rsid w:val="005A754A"/>
    <w:rPr>
      <w:rFonts w:ascii="Franklin Gothic Demi Cond" w:eastAsiaTheme="majorEastAsia" w:hAnsi="Franklin Gothic Demi Cond" w:cstheme="majorBidi"/>
      <w:color w:val="000000" w:themeColor="text2" w:themeShade="BF"/>
      <w:spacing w:val="5"/>
      <w:kern w:val="28"/>
      <w:sz w:val="52"/>
      <w:szCs w:val="52"/>
    </w:rPr>
  </w:style>
  <w:style w:type="paragraph" w:styleId="Header">
    <w:name w:val="header"/>
    <w:basedOn w:val="Normal"/>
    <w:link w:val="HeaderChar"/>
    <w:uiPriority w:val="99"/>
    <w:unhideWhenUsed/>
    <w:rsid w:val="0059376F"/>
    <w:pPr>
      <w:tabs>
        <w:tab w:val="center" w:pos="4680"/>
        <w:tab w:val="right" w:pos="9360"/>
      </w:tabs>
      <w:jc w:val="right"/>
    </w:pPr>
    <w:rPr>
      <w:rFonts w:ascii="Franklin Gothic Medium Cond" w:hAnsi="Franklin Gothic Medium Cond"/>
    </w:rPr>
  </w:style>
  <w:style w:type="character" w:customStyle="1" w:styleId="HeaderChar">
    <w:name w:val="Header Char"/>
    <w:basedOn w:val="DefaultParagraphFont"/>
    <w:link w:val="Header"/>
    <w:uiPriority w:val="99"/>
    <w:rsid w:val="0059376F"/>
    <w:rPr>
      <w:rFonts w:ascii="Franklin Gothic Medium Cond" w:eastAsiaTheme="minorHAnsi" w:hAnsi="Franklin Gothic Medium Cond"/>
      <w:sz w:val="24"/>
      <w:szCs w:val="24"/>
    </w:rPr>
  </w:style>
  <w:style w:type="paragraph" w:styleId="Footer">
    <w:name w:val="footer"/>
    <w:basedOn w:val="Normal"/>
    <w:link w:val="FooterChar"/>
    <w:uiPriority w:val="99"/>
    <w:unhideWhenUsed/>
    <w:rsid w:val="0059376F"/>
    <w:pPr>
      <w:tabs>
        <w:tab w:val="center" w:pos="4680"/>
        <w:tab w:val="right" w:pos="9360"/>
      </w:tabs>
    </w:pPr>
    <w:rPr>
      <w:rFonts w:ascii="Franklin Gothic Medium Cond" w:hAnsi="Franklin Gothic Medium Cond"/>
      <w:noProof/>
    </w:rPr>
  </w:style>
  <w:style w:type="character" w:customStyle="1" w:styleId="FooterChar">
    <w:name w:val="Footer Char"/>
    <w:basedOn w:val="DefaultParagraphFont"/>
    <w:link w:val="Footer"/>
    <w:uiPriority w:val="99"/>
    <w:rsid w:val="0059376F"/>
    <w:rPr>
      <w:rFonts w:ascii="Franklin Gothic Medium Cond" w:eastAsiaTheme="minorHAnsi" w:hAnsi="Franklin Gothic Medium Cond"/>
      <w:noProof/>
      <w:sz w:val="24"/>
      <w:szCs w:val="24"/>
    </w:rPr>
  </w:style>
  <w:style w:type="paragraph" w:styleId="TOCHeading">
    <w:name w:val="TOC Heading"/>
    <w:basedOn w:val="Normal"/>
    <w:next w:val="Normal"/>
    <w:uiPriority w:val="39"/>
    <w:unhideWhenUsed/>
    <w:qFormat/>
    <w:rsid w:val="000571A1"/>
    <w:pPr>
      <w:spacing w:before="360" w:after="120" w:line="276" w:lineRule="auto"/>
    </w:pPr>
    <w:rPr>
      <w:rFonts w:ascii="Franklin Gothic Demi" w:hAnsi="Franklin Gothic Demi"/>
      <w:lang w:eastAsia="ja-JP"/>
    </w:rPr>
  </w:style>
  <w:style w:type="paragraph" w:styleId="TOC2">
    <w:name w:val="toc 2"/>
    <w:basedOn w:val="Normal"/>
    <w:next w:val="Normal"/>
    <w:autoRedefine/>
    <w:uiPriority w:val="39"/>
    <w:unhideWhenUsed/>
    <w:qFormat/>
    <w:rsid w:val="006E2E5F"/>
    <w:pPr>
      <w:tabs>
        <w:tab w:val="right" w:pos="9360"/>
      </w:tabs>
      <w:spacing w:before="60"/>
      <w:ind w:left="1440" w:right="-1350"/>
    </w:pPr>
    <w:rPr>
      <w:rFonts w:ascii="Franklin Gothic Medium" w:eastAsiaTheme="minorEastAsia" w:hAnsi="Franklin Gothic Medium"/>
      <w:noProof/>
      <w:color w:val="335B95"/>
      <w:sz w:val="22"/>
      <w:lang w:eastAsia="ja-JP"/>
    </w:rPr>
  </w:style>
  <w:style w:type="paragraph" w:styleId="TOC1">
    <w:name w:val="toc 1"/>
    <w:basedOn w:val="Normal"/>
    <w:next w:val="Normal"/>
    <w:autoRedefine/>
    <w:uiPriority w:val="39"/>
    <w:unhideWhenUsed/>
    <w:qFormat/>
    <w:rsid w:val="001D2289"/>
    <w:pPr>
      <w:tabs>
        <w:tab w:val="left" w:pos="1440"/>
        <w:tab w:val="right" w:pos="9360"/>
      </w:tabs>
      <w:spacing w:before="120" w:after="60" w:line="276" w:lineRule="auto"/>
      <w:ind w:left="1440" w:right="1440" w:hanging="1440"/>
    </w:pPr>
    <w:rPr>
      <w:rFonts w:ascii="Franklin Gothic Medium" w:eastAsiaTheme="minorEastAsia" w:hAnsi="Franklin Gothic Medium"/>
      <w:noProof/>
      <w:lang w:eastAsia="ja-JP"/>
    </w:rPr>
  </w:style>
  <w:style w:type="paragraph" w:styleId="TOC3">
    <w:name w:val="toc 3"/>
    <w:basedOn w:val="Normal"/>
    <w:next w:val="Normal"/>
    <w:autoRedefine/>
    <w:uiPriority w:val="39"/>
    <w:unhideWhenUsed/>
    <w:qFormat/>
    <w:rsid w:val="001D2289"/>
    <w:pPr>
      <w:tabs>
        <w:tab w:val="right" w:pos="9360"/>
      </w:tabs>
      <w:ind w:left="1440" w:right="720"/>
    </w:pPr>
    <w:rPr>
      <w:rFonts w:eastAsiaTheme="minorEastAsia"/>
      <w:noProof/>
      <w:sz w:val="22"/>
      <w:lang w:eastAsia="ja-JP"/>
    </w:rPr>
  </w:style>
  <w:style w:type="character" w:styleId="Hyperlink">
    <w:name w:val="Hyperlink"/>
    <w:basedOn w:val="DefaultParagraphFont"/>
    <w:uiPriority w:val="99"/>
    <w:unhideWhenUsed/>
    <w:rsid w:val="00B847F0"/>
    <w:rPr>
      <w:color w:val="5F5F5F" w:themeColor="hyperlink"/>
      <w:u w:val="single"/>
    </w:rPr>
  </w:style>
  <w:style w:type="paragraph" w:styleId="NoSpacing">
    <w:name w:val="No Spacing"/>
    <w:uiPriority w:val="1"/>
    <w:semiHidden/>
    <w:qFormat/>
    <w:rsid w:val="00B847F0"/>
    <w:pPr>
      <w:spacing w:after="0" w:line="240" w:lineRule="auto"/>
    </w:pPr>
    <w:rPr>
      <w:rFonts w:ascii="Franklin Gothic Book" w:eastAsiaTheme="minorHAnsi" w:hAnsi="Franklin Gothic Book"/>
      <w:sz w:val="24"/>
      <w:szCs w:val="24"/>
    </w:rPr>
  </w:style>
  <w:style w:type="table" w:styleId="TableGrid">
    <w:name w:val="Table Grid"/>
    <w:basedOn w:val="TableNormal"/>
    <w:uiPriority w:val="59"/>
    <w:rsid w:val="00B84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A586E"/>
    <w:pPr>
      <w:spacing w:before="240"/>
    </w:pPr>
  </w:style>
  <w:style w:type="character" w:customStyle="1" w:styleId="BodyTextChar">
    <w:name w:val="Body Text Char"/>
    <w:basedOn w:val="DefaultParagraphFont"/>
    <w:link w:val="BodyText"/>
    <w:uiPriority w:val="1"/>
    <w:rsid w:val="005A754A"/>
    <w:rPr>
      <w:rFonts w:ascii="Franklin Gothic Book" w:eastAsiaTheme="minorHAnsi" w:hAnsi="Franklin Gothic Book"/>
      <w:sz w:val="24"/>
      <w:szCs w:val="24"/>
    </w:rPr>
  </w:style>
  <w:style w:type="paragraph" w:styleId="IntenseQuote">
    <w:name w:val="Intense Quote"/>
    <w:basedOn w:val="Normal"/>
    <w:next w:val="Normal"/>
    <w:link w:val="IntenseQuoteChar"/>
    <w:uiPriority w:val="30"/>
    <w:semiHidden/>
    <w:qFormat/>
    <w:rsid w:val="006C4BCE"/>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semiHidden/>
    <w:rsid w:val="005A754A"/>
    <w:rPr>
      <w:rFonts w:ascii="Franklin Gothic Book" w:eastAsiaTheme="minorHAnsi" w:hAnsi="Franklin Gothic Book"/>
      <w:b/>
      <w:bCs/>
      <w:i/>
      <w:iCs/>
      <w:color w:val="DDDDDD" w:themeColor="accent1"/>
      <w:sz w:val="24"/>
      <w:szCs w:val="24"/>
    </w:rPr>
  </w:style>
  <w:style w:type="paragraph" w:styleId="Quote">
    <w:name w:val="Quote"/>
    <w:aliases w:val="Guidance Text"/>
    <w:basedOn w:val="Normal"/>
    <w:link w:val="QuoteChar"/>
    <w:uiPriority w:val="3"/>
    <w:qFormat/>
    <w:rsid w:val="00EB2056"/>
    <w:pPr>
      <w:pBdr>
        <w:right w:val="single" w:sz="24" w:space="4" w:color="799DD1"/>
      </w:pBdr>
      <w:spacing w:before="120"/>
      <w:ind w:left="1440"/>
    </w:pPr>
    <w:rPr>
      <w:i/>
      <w:iCs/>
      <w:color w:val="000000" w:themeColor="text1"/>
    </w:rPr>
  </w:style>
  <w:style w:type="character" w:customStyle="1" w:styleId="QuoteChar">
    <w:name w:val="Quote Char"/>
    <w:aliases w:val="Guidance Text Char"/>
    <w:basedOn w:val="DefaultParagraphFont"/>
    <w:link w:val="Quote"/>
    <w:uiPriority w:val="3"/>
    <w:rsid w:val="00EB2056"/>
    <w:rPr>
      <w:rFonts w:ascii="Franklin Gothic Book" w:eastAsiaTheme="minorHAnsi" w:hAnsi="Franklin Gothic Book"/>
      <w:i/>
      <w:iCs/>
      <w:color w:val="000000" w:themeColor="text1"/>
      <w:sz w:val="24"/>
      <w:szCs w:val="24"/>
    </w:rPr>
  </w:style>
  <w:style w:type="character" w:styleId="SubtleReference">
    <w:name w:val="Subtle Reference"/>
    <w:basedOn w:val="DefaultParagraphFont"/>
    <w:uiPriority w:val="31"/>
    <w:semiHidden/>
    <w:qFormat/>
    <w:rsid w:val="00D468DC"/>
    <w:rPr>
      <w:rFonts w:asciiTheme="minorHAnsi" w:hAnsiTheme="minorHAnsi"/>
      <w:caps w:val="0"/>
      <w:smallCaps/>
      <w:vanish w:val="0"/>
      <w:color w:val="FFFFFF" w:themeColor="background1"/>
      <w:u w:val="single"/>
    </w:rPr>
  </w:style>
  <w:style w:type="character" w:styleId="IntenseEmphasis">
    <w:name w:val="Intense Emphasis"/>
    <w:basedOn w:val="DefaultParagraphFont"/>
    <w:uiPriority w:val="21"/>
    <w:semiHidden/>
    <w:qFormat/>
    <w:rsid w:val="008A34F5"/>
    <w:rPr>
      <w:b/>
      <w:bCs/>
      <w:i/>
      <w:iCs/>
      <w:color w:val="DDDDDD" w:themeColor="accent1"/>
    </w:rPr>
  </w:style>
  <w:style w:type="paragraph" w:styleId="ListBullet2">
    <w:name w:val="List Bullet 2"/>
    <w:basedOn w:val="Normal"/>
    <w:uiPriority w:val="99"/>
    <w:semiHidden/>
    <w:rsid w:val="00497E1E"/>
    <w:pPr>
      <w:numPr>
        <w:numId w:val="2"/>
      </w:numPr>
      <w:spacing w:after="120"/>
      <w:contextualSpacing/>
    </w:pPr>
  </w:style>
  <w:style w:type="paragraph" w:styleId="ListBullet3">
    <w:name w:val="List Bullet 3"/>
    <w:basedOn w:val="Normal"/>
    <w:uiPriority w:val="99"/>
    <w:semiHidden/>
    <w:rsid w:val="00497E1E"/>
    <w:pPr>
      <w:numPr>
        <w:numId w:val="3"/>
      </w:numPr>
      <w:contextualSpacing/>
    </w:pPr>
  </w:style>
  <w:style w:type="paragraph" w:styleId="ListBullet">
    <w:name w:val="List Bullet"/>
    <w:basedOn w:val="Normal"/>
    <w:uiPriority w:val="99"/>
    <w:semiHidden/>
    <w:rsid w:val="00497E1E"/>
    <w:pPr>
      <w:numPr>
        <w:numId w:val="1"/>
      </w:numPr>
      <w:spacing w:after="120"/>
      <w:ind w:left="1800"/>
      <w:contextualSpacing/>
    </w:pPr>
  </w:style>
  <w:style w:type="paragraph" w:styleId="ListBullet4">
    <w:name w:val="List Bullet 4"/>
    <w:basedOn w:val="Normal"/>
    <w:uiPriority w:val="99"/>
    <w:semiHidden/>
    <w:rsid w:val="00497E1E"/>
    <w:pPr>
      <w:numPr>
        <w:numId w:val="4"/>
      </w:numPr>
      <w:contextualSpacing/>
    </w:pPr>
  </w:style>
  <w:style w:type="paragraph" w:styleId="ListBullet5">
    <w:name w:val="List Bullet 5"/>
    <w:basedOn w:val="Normal"/>
    <w:uiPriority w:val="99"/>
    <w:semiHidden/>
    <w:rsid w:val="00497E1E"/>
    <w:pPr>
      <w:numPr>
        <w:numId w:val="5"/>
      </w:numPr>
      <w:contextualSpacing/>
    </w:pPr>
  </w:style>
  <w:style w:type="paragraph" w:styleId="ListNumber">
    <w:name w:val="List Number"/>
    <w:basedOn w:val="Normal"/>
    <w:uiPriority w:val="99"/>
    <w:semiHidden/>
    <w:rsid w:val="006F4B06"/>
    <w:pPr>
      <w:spacing w:before="240"/>
    </w:pPr>
  </w:style>
  <w:style w:type="character" w:styleId="Strong">
    <w:name w:val="Strong"/>
    <w:basedOn w:val="DefaultParagraphFont"/>
    <w:uiPriority w:val="22"/>
    <w:semiHidden/>
    <w:qFormat/>
    <w:rsid w:val="00340C6E"/>
    <w:rPr>
      <w:b/>
      <w:bCs/>
    </w:rPr>
  </w:style>
  <w:style w:type="character" w:styleId="SubtleEmphasis">
    <w:name w:val="Subtle Emphasis"/>
    <w:basedOn w:val="DefaultParagraphFont"/>
    <w:uiPriority w:val="19"/>
    <w:semiHidden/>
    <w:qFormat/>
    <w:rsid w:val="00340C6E"/>
    <w:rPr>
      <w:rFonts w:ascii="Franklin Gothic Medium Cond" w:hAnsi="Franklin Gothic Medium Cond"/>
      <w:i w:val="0"/>
      <w:iCs/>
      <w:color w:val="auto"/>
      <w:sz w:val="24"/>
    </w:rPr>
  </w:style>
  <w:style w:type="paragraph" w:styleId="ListNumber2">
    <w:name w:val="List Number 2"/>
    <w:basedOn w:val="Normal"/>
    <w:uiPriority w:val="99"/>
    <w:semiHidden/>
    <w:rsid w:val="00340C6E"/>
    <w:pPr>
      <w:numPr>
        <w:numId w:val="6"/>
      </w:numPr>
      <w:contextualSpacing/>
    </w:pPr>
  </w:style>
  <w:style w:type="numbering" w:customStyle="1" w:styleId="PolicyList">
    <w:name w:val="Policy List"/>
    <w:uiPriority w:val="99"/>
    <w:rsid w:val="0066230F"/>
    <w:pPr>
      <w:numPr>
        <w:numId w:val="9"/>
      </w:numPr>
    </w:pPr>
  </w:style>
  <w:style w:type="numbering" w:customStyle="1" w:styleId="GuidanceBullets">
    <w:name w:val="Guidance Bullets"/>
    <w:uiPriority w:val="99"/>
    <w:rsid w:val="00082EE2"/>
    <w:pPr>
      <w:numPr>
        <w:numId w:val="7"/>
      </w:numPr>
    </w:pPr>
  </w:style>
  <w:style w:type="character" w:styleId="CommentReference">
    <w:name w:val="annotation reference"/>
    <w:basedOn w:val="DefaultParagraphFont"/>
    <w:uiPriority w:val="99"/>
    <w:semiHidden/>
    <w:unhideWhenUsed/>
    <w:rsid w:val="001A7A29"/>
    <w:rPr>
      <w:sz w:val="16"/>
      <w:szCs w:val="16"/>
    </w:rPr>
  </w:style>
  <w:style w:type="paragraph" w:styleId="CommentText">
    <w:name w:val="annotation text"/>
    <w:basedOn w:val="Normal"/>
    <w:link w:val="CommentTextChar"/>
    <w:uiPriority w:val="99"/>
    <w:semiHidden/>
    <w:unhideWhenUsed/>
    <w:rsid w:val="001A7A29"/>
    <w:rPr>
      <w:sz w:val="20"/>
      <w:szCs w:val="20"/>
    </w:rPr>
  </w:style>
  <w:style w:type="character" w:customStyle="1" w:styleId="CommentTextChar">
    <w:name w:val="Comment Text Char"/>
    <w:basedOn w:val="DefaultParagraphFont"/>
    <w:link w:val="CommentText"/>
    <w:uiPriority w:val="99"/>
    <w:semiHidden/>
    <w:rsid w:val="001A7A29"/>
    <w:rPr>
      <w:rFonts w:ascii="Franklin Gothic Book" w:eastAsiaTheme="minorHAnsi" w:hAnsi="Franklin Gothic Book"/>
      <w:sz w:val="20"/>
      <w:szCs w:val="20"/>
    </w:rPr>
  </w:style>
  <w:style w:type="paragraph" w:styleId="CommentSubject">
    <w:name w:val="annotation subject"/>
    <w:basedOn w:val="CommentText"/>
    <w:next w:val="CommentText"/>
    <w:link w:val="CommentSubjectChar"/>
    <w:uiPriority w:val="99"/>
    <w:semiHidden/>
    <w:unhideWhenUsed/>
    <w:rsid w:val="001A7A29"/>
    <w:rPr>
      <w:b/>
      <w:bCs/>
    </w:rPr>
  </w:style>
  <w:style w:type="character" w:customStyle="1" w:styleId="CommentSubjectChar">
    <w:name w:val="Comment Subject Char"/>
    <w:basedOn w:val="CommentTextChar"/>
    <w:link w:val="CommentSubject"/>
    <w:uiPriority w:val="99"/>
    <w:semiHidden/>
    <w:rsid w:val="001A7A29"/>
    <w:rPr>
      <w:rFonts w:ascii="Franklin Gothic Book" w:eastAsiaTheme="minorHAnsi" w:hAnsi="Franklin Gothic Book"/>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1199">
      <w:bodyDiv w:val="1"/>
      <w:marLeft w:val="0"/>
      <w:marRight w:val="0"/>
      <w:marTop w:val="0"/>
      <w:marBottom w:val="0"/>
      <w:divBdr>
        <w:top w:val="none" w:sz="0" w:space="0" w:color="auto"/>
        <w:left w:val="none" w:sz="0" w:space="0" w:color="auto"/>
        <w:bottom w:val="none" w:sz="0" w:space="0" w:color="auto"/>
        <w:right w:val="none" w:sz="0" w:space="0" w:color="auto"/>
      </w:divBdr>
    </w:div>
    <w:div w:id="444082656">
      <w:bodyDiv w:val="1"/>
      <w:marLeft w:val="0"/>
      <w:marRight w:val="0"/>
      <w:marTop w:val="0"/>
      <w:marBottom w:val="0"/>
      <w:divBdr>
        <w:top w:val="none" w:sz="0" w:space="0" w:color="auto"/>
        <w:left w:val="none" w:sz="0" w:space="0" w:color="auto"/>
        <w:bottom w:val="none" w:sz="0" w:space="0" w:color="auto"/>
        <w:right w:val="none" w:sz="0" w:space="0" w:color="auto"/>
      </w:divBdr>
    </w:div>
    <w:div w:id="796486407">
      <w:bodyDiv w:val="1"/>
      <w:marLeft w:val="0"/>
      <w:marRight w:val="0"/>
      <w:marTop w:val="0"/>
      <w:marBottom w:val="0"/>
      <w:divBdr>
        <w:top w:val="none" w:sz="0" w:space="0" w:color="auto"/>
        <w:left w:val="none" w:sz="0" w:space="0" w:color="auto"/>
        <w:bottom w:val="none" w:sz="0" w:space="0" w:color="auto"/>
        <w:right w:val="none" w:sz="0" w:space="0" w:color="auto"/>
      </w:divBdr>
    </w:div>
    <w:div w:id="961114771">
      <w:bodyDiv w:val="1"/>
      <w:marLeft w:val="0"/>
      <w:marRight w:val="0"/>
      <w:marTop w:val="0"/>
      <w:marBottom w:val="0"/>
      <w:divBdr>
        <w:top w:val="none" w:sz="0" w:space="0" w:color="auto"/>
        <w:left w:val="none" w:sz="0" w:space="0" w:color="auto"/>
        <w:bottom w:val="none" w:sz="0" w:space="0" w:color="auto"/>
        <w:right w:val="none" w:sz="0" w:space="0" w:color="auto"/>
      </w:divBdr>
    </w:div>
    <w:div w:id="127706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62996-3C72-41CF-BD27-036D09507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2479</Words>
  <Characters>15674</Characters>
  <Application>Microsoft Office Word</Application>
  <DocSecurity>4</DocSecurity>
  <Lines>505</Lines>
  <Paragraphs>550</Paragraphs>
  <ScaleCrop>false</ScaleCrop>
  <HeadingPairs>
    <vt:vector size="2" baseType="variant">
      <vt:variant>
        <vt:lpstr>Title</vt:lpstr>
      </vt:variant>
      <vt:variant>
        <vt:i4>1</vt:i4>
      </vt:variant>
    </vt:vector>
  </HeadingPairs>
  <TitlesOfParts>
    <vt:vector size="1" baseType="lpstr">
      <vt:lpstr>Chapter 203:  INDIVIDUALIZED PLAN FOR EMPLOYMENT</vt:lpstr>
    </vt:vector>
  </TitlesOfParts>
  <Company>Agency Of Human Services - State Of VT</Company>
  <LinksUpToDate>false</LinksUpToDate>
  <CharactersWithSpaces>17603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203:  INDIVIDUALIZED PLAN FOR EMPLOYMENT</dc:title>
  <dc:creator>Tighe, Deb</dc:creator>
  <cp:lastModifiedBy>Floyd, Mackenzie</cp:lastModifiedBy>
  <cp:revision>2</cp:revision>
  <cp:lastPrinted>2020-04-06T19:20:00Z</cp:lastPrinted>
  <dcterms:created xsi:type="dcterms:W3CDTF">2023-11-08T17:52:00Z</dcterms:created>
  <dcterms:modified xsi:type="dcterms:W3CDTF">2023-11-08T17:52:00Z</dcterms:modified>
</cp:coreProperties>
</file>