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73159" w14:textId="77777777" w:rsidR="00B4547E" w:rsidRDefault="00CB58A9" w:rsidP="00217CE9">
      <w:pPr>
        <w:pStyle w:val="Title"/>
      </w:pPr>
      <w:bookmarkStart w:id="0" w:name="ChapterNumber"/>
      <w:r w:rsidRPr="00217CE9">
        <w:t>Chapter</w:t>
      </w:r>
      <w:r>
        <w:t xml:space="preserve"> </w:t>
      </w:r>
      <w:r w:rsidR="00071ABF">
        <w:t>2</w:t>
      </w:r>
      <w:r w:rsidR="00641084">
        <w:t>3</w:t>
      </w:r>
      <w:r w:rsidR="00F24F2D">
        <w:t>:</w:t>
      </w:r>
      <w:bookmarkStart w:id="1" w:name="ChapterTitle"/>
      <w:bookmarkEnd w:id="0"/>
      <w:r w:rsidR="00B4547E">
        <w:t xml:space="preserve"> </w:t>
      </w:r>
    </w:p>
    <w:p w14:paraId="5039598E" w14:textId="093C4246" w:rsidR="00CB58A9" w:rsidRDefault="00071ABF" w:rsidP="00217CE9">
      <w:pPr>
        <w:pStyle w:val="Title"/>
      </w:pPr>
      <w:r>
        <w:t>C</w:t>
      </w:r>
      <w:r w:rsidR="006077A4">
        <w:t>losure</w:t>
      </w:r>
      <w:bookmarkEnd w:id="1"/>
    </w:p>
    <w:p w14:paraId="432D85DC" w14:textId="54BD4709" w:rsidR="00217CE9" w:rsidRDefault="00217CE9" w:rsidP="00217CE9">
      <w:r w:rsidRPr="00217CE9">
        <w:t xml:space="preserve">Vermont </w:t>
      </w:r>
      <w:r>
        <w:t xml:space="preserve">Division </w:t>
      </w:r>
      <w:r w:rsidR="005F3EB9">
        <w:t>for the Blind and Visually Impaired</w:t>
      </w:r>
      <w:r>
        <w:br/>
      </w:r>
      <w:r w:rsidR="00A36337">
        <w:t>Policy and</w:t>
      </w:r>
      <w:r w:rsidRPr="00217CE9">
        <w:t xml:space="preserve"> Procedures Manual</w:t>
      </w:r>
    </w:p>
    <w:p w14:paraId="44752AA1" w14:textId="7C75CE7F" w:rsidR="00CC6127" w:rsidRDefault="00EE6E8A" w:rsidP="006F4B06">
      <w:pPr>
        <w:pStyle w:val="BodyText"/>
        <w:sectPr w:rsidR="00CC6127" w:rsidSect="00CC6127">
          <w:headerReference w:type="default" r:id="rId8"/>
          <w:footerReference w:type="default" r:id="rId9"/>
          <w:pgSz w:w="12240" w:h="15840"/>
          <w:pgMar w:top="1440" w:right="1440" w:bottom="1440" w:left="1440" w:header="720" w:footer="720" w:gutter="0"/>
          <w:cols w:space="720"/>
          <w:docGrid w:linePitch="360"/>
        </w:sectPr>
      </w:pPr>
      <w:r w:rsidRPr="00CB1695">
        <w:t>Revi</w:t>
      </w:r>
      <w:r w:rsidR="005825DC">
        <w:t>sion Date</w:t>
      </w:r>
      <w:r>
        <w:t xml:space="preserve">: </w:t>
      </w:r>
      <w:r w:rsidR="00BD6517">
        <w:t xml:space="preserve">    </w:t>
      </w:r>
      <w:r w:rsidR="00724577">
        <w:t xml:space="preserve">   February 2022</w:t>
      </w:r>
    </w:p>
    <w:sdt>
      <w:sdtPr>
        <w:rPr>
          <w:rFonts w:ascii="Franklin Gothic Book" w:hAnsi="Franklin Gothic Book"/>
          <w:lang w:eastAsia="en-US"/>
        </w:rPr>
        <w:id w:val="2009318444"/>
        <w:docPartObj>
          <w:docPartGallery w:val="Table of Contents"/>
          <w:docPartUnique/>
        </w:docPartObj>
      </w:sdtPr>
      <w:sdtEndPr>
        <w:rPr>
          <w:b/>
          <w:bCs/>
          <w:noProof/>
        </w:rPr>
      </w:sdtEndPr>
      <w:sdtContent>
        <w:p w14:paraId="5DF136EE" w14:textId="77777777" w:rsidR="00CC6127" w:rsidRDefault="00CC6127">
          <w:pPr>
            <w:pStyle w:val="TOCHeading"/>
          </w:pPr>
          <w:r>
            <w:t>Table of Contents</w:t>
          </w:r>
        </w:p>
        <w:p w14:paraId="39DDF654" w14:textId="1BF497DA" w:rsidR="0018538A" w:rsidRDefault="007609E8">
          <w:pPr>
            <w:pStyle w:val="TOC1"/>
            <w:rPr>
              <w:rFonts w:asciiTheme="minorHAnsi" w:hAnsiTheme="minorHAnsi"/>
              <w:sz w:val="22"/>
              <w:szCs w:val="22"/>
              <w:lang w:eastAsia="en-US"/>
            </w:rPr>
          </w:pPr>
          <w:r>
            <w:fldChar w:fldCharType="begin"/>
          </w:r>
          <w:r>
            <w:instrText xml:space="preserve"> TOC \o "1-3" \h \z \u </w:instrText>
          </w:r>
          <w:r>
            <w:fldChar w:fldCharType="separate"/>
          </w:r>
          <w:hyperlink w:anchor="_Toc95752921" w:history="1">
            <w:r w:rsidR="0018538A" w:rsidRPr="00BF572C">
              <w:rPr>
                <w:rStyle w:val="Hyperlink"/>
              </w:rPr>
              <w:t>Section I.</w:t>
            </w:r>
            <w:r w:rsidR="0018538A">
              <w:rPr>
                <w:rFonts w:asciiTheme="minorHAnsi" w:hAnsiTheme="minorHAnsi"/>
                <w:sz w:val="22"/>
                <w:szCs w:val="22"/>
                <w:lang w:eastAsia="en-US"/>
              </w:rPr>
              <w:tab/>
            </w:r>
            <w:r w:rsidR="0018538A" w:rsidRPr="00BF572C">
              <w:rPr>
                <w:rStyle w:val="Hyperlink"/>
              </w:rPr>
              <w:t>Definitions</w:t>
            </w:r>
            <w:r w:rsidR="0018538A">
              <w:rPr>
                <w:webHidden/>
              </w:rPr>
              <w:tab/>
            </w:r>
            <w:r w:rsidR="0018538A">
              <w:rPr>
                <w:webHidden/>
              </w:rPr>
              <w:fldChar w:fldCharType="begin"/>
            </w:r>
            <w:r w:rsidR="0018538A">
              <w:rPr>
                <w:webHidden/>
              </w:rPr>
              <w:instrText xml:space="preserve"> PAGEREF _Toc95752921 \h </w:instrText>
            </w:r>
            <w:r w:rsidR="0018538A">
              <w:rPr>
                <w:webHidden/>
              </w:rPr>
            </w:r>
            <w:r w:rsidR="0018538A">
              <w:rPr>
                <w:webHidden/>
              </w:rPr>
              <w:fldChar w:fldCharType="separate"/>
            </w:r>
            <w:r w:rsidR="0018538A">
              <w:rPr>
                <w:webHidden/>
              </w:rPr>
              <w:t>2</w:t>
            </w:r>
            <w:r w:rsidR="0018538A">
              <w:rPr>
                <w:webHidden/>
              </w:rPr>
              <w:fldChar w:fldCharType="end"/>
            </w:r>
          </w:hyperlink>
        </w:p>
        <w:p w14:paraId="133FBE06" w14:textId="5096DE27" w:rsidR="0018538A" w:rsidRDefault="00BC1C2F">
          <w:pPr>
            <w:pStyle w:val="TOC3"/>
            <w:rPr>
              <w:rFonts w:asciiTheme="minorHAnsi" w:hAnsiTheme="minorHAnsi"/>
              <w:szCs w:val="22"/>
              <w:lang w:eastAsia="en-US"/>
            </w:rPr>
          </w:pPr>
          <w:hyperlink w:anchor="_Toc95752922" w:history="1">
            <w:r w:rsidR="0018538A" w:rsidRPr="00BF572C">
              <w:rPr>
                <w:rStyle w:val="Hyperlink"/>
              </w:rPr>
              <w:t>Guidance — Reasonable number of attempts.</w:t>
            </w:r>
            <w:r w:rsidR="0018538A">
              <w:rPr>
                <w:webHidden/>
              </w:rPr>
              <w:tab/>
            </w:r>
            <w:r w:rsidR="0018538A">
              <w:rPr>
                <w:webHidden/>
              </w:rPr>
              <w:fldChar w:fldCharType="begin"/>
            </w:r>
            <w:r w:rsidR="0018538A">
              <w:rPr>
                <w:webHidden/>
              </w:rPr>
              <w:instrText xml:space="preserve"> PAGEREF _Toc95752922 \h </w:instrText>
            </w:r>
            <w:r w:rsidR="0018538A">
              <w:rPr>
                <w:webHidden/>
              </w:rPr>
            </w:r>
            <w:r w:rsidR="0018538A">
              <w:rPr>
                <w:webHidden/>
              </w:rPr>
              <w:fldChar w:fldCharType="separate"/>
            </w:r>
            <w:r w:rsidR="0018538A">
              <w:rPr>
                <w:webHidden/>
              </w:rPr>
              <w:t>2</w:t>
            </w:r>
            <w:r w:rsidR="0018538A">
              <w:rPr>
                <w:webHidden/>
              </w:rPr>
              <w:fldChar w:fldCharType="end"/>
            </w:r>
          </w:hyperlink>
        </w:p>
        <w:p w14:paraId="0F69A6ED" w14:textId="3A0581BC" w:rsidR="0018538A" w:rsidRDefault="00BC1C2F">
          <w:pPr>
            <w:pStyle w:val="TOC1"/>
            <w:rPr>
              <w:rFonts w:asciiTheme="minorHAnsi" w:hAnsiTheme="minorHAnsi"/>
              <w:sz w:val="22"/>
              <w:szCs w:val="22"/>
              <w:lang w:eastAsia="en-US"/>
            </w:rPr>
          </w:pPr>
          <w:hyperlink w:anchor="_Toc95752923" w:history="1">
            <w:r w:rsidR="0018538A" w:rsidRPr="00BF572C">
              <w:rPr>
                <w:rStyle w:val="Hyperlink"/>
              </w:rPr>
              <w:t>Section II.</w:t>
            </w:r>
            <w:r w:rsidR="0018538A">
              <w:rPr>
                <w:rFonts w:asciiTheme="minorHAnsi" w:hAnsiTheme="minorHAnsi"/>
                <w:sz w:val="22"/>
                <w:szCs w:val="22"/>
                <w:lang w:eastAsia="en-US"/>
              </w:rPr>
              <w:tab/>
            </w:r>
            <w:r w:rsidR="0018538A" w:rsidRPr="00BF572C">
              <w:rPr>
                <w:rStyle w:val="Hyperlink"/>
              </w:rPr>
              <w:t>Closure Without Eligibility Determination</w:t>
            </w:r>
            <w:r w:rsidR="0018538A">
              <w:rPr>
                <w:webHidden/>
              </w:rPr>
              <w:tab/>
            </w:r>
            <w:r w:rsidR="0018538A">
              <w:rPr>
                <w:webHidden/>
              </w:rPr>
              <w:fldChar w:fldCharType="begin"/>
            </w:r>
            <w:r w:rsidR="0018538A">
              <w:rPr>
                <w:webHidden/>
              </w:rPr>
              <w:instrText xml:space="preserve"> PAGEREF _Toc95752923 \h </w:instrText>
            </w:r>
            <w:r w:rsidR="0018538A">
              <w:rPr>
                <w:webHidden/>
              </w:rPr>
            </w:r>
            <w:r w:rsidR="0018538A">
              <w:rPr>
                <w:webHidden/>
              </w:rPr>
              <w:fldChar w:fldCharType="separate"/>
            </w:r>
            <w:r w:rsidR="0018538A">
              <w:rPr>
                <w:webHidden/>
              </w:rPr>
              <w:t>2</w:t>
            </w:r>
            <w:r w:rsidR="0018538A">
              <w:rPr>
                <w:webHidden/>
              </w:rPr>
              <w:fldChar w:fldCharType="end"/>
            </w:r>
          </w:hyperlink>
        </w:p>
        <w:p w14:paraId="63359528" w14:textId="586779E0" w:rsidR="0018538A" w:rsidRDefault="00BC1C2F">
          <w:pPr>
            <w:pStyle w:val="TOC1"/>
            <w:rPr>
              <w:rFonts w:asciiTheme="minorHAnsi" w:hAnsiTheme="minorHAnsi"/>
              <w:sz w:val="22"/>
              <w:szCs w:val="22"/>
              <w:lang w:eastAsia="en-US"/>
            </w:rPr>
          </w:pPr>
          <w:hyperlink w:anchor="_Toc95752924" w:history="1">
            <w:r w:rsidR="0018538A" w:rsidRPr="00BF572C">
              <w:rPr>
                <w:rStyle w:val="Hyperlink"/>
              </w:rPr>
              <w:t>Section III.</w:t>
            </w:r>
            <w:r w:rsidR="0018538A">
              <w:rPr>
                <w:rFonts w:asciiTheme="minorHAnsi" w:hAnsiTheme="minorHAnsi"/>
                <w:sz w:val="22"/>
                <w:szCs w:val="22"/>
                <w:lang w:eastAsia="en-US"/>
              </w:rPr>
              <w:tab/>
            </w:r>
            <w:r w:rsidR="0018538A" w:rsidRPr="00BF572C">
              <w:rPr>
                <w:rStyle w:val="Hyperlink"/>
              </w:rPr>
              <w:t>Closure — Ineligible for DBVI Services</w:t>
            </w:r>
            <w:r w:rsidR="0018538A">
              <w:rPr>
                <w:webHidden/>
              </w:rPr>
              <w:tab/>
            </w:r>
            <w:r w:rsidR="0018538A">
              <w:rPr>
                <w:webHidden/>
              </w:rPr>
              <w:fldChar w:fldCharType="begin"/>
            </w:r>
            <w:r w:rsidR="0018538A">
              <w:rPr>
                <w:webHidden/>
              </w:rPr>
              <w:instrText xml:space="preserve"> PAGEREF _Toc95752924 \h </w:instrText>
            </w:r>
            <w:r w:rsidR="0018538A">
              <w:rPr>
                <w:webHidden/>
              </w:rPr>
            </w:r>
            <w:r w:rsidR="0018538A">
              <w:rPr>
                <w:webHidden/>
              </w:rPr>
              <w:fldChar w:fldCharType="separate"/>
            </w:r>
            <w:r w:rsidR="0018538A">
              <w:rPr>
                <w:webHidden/>
              </w:rPr>
              <w:t>3</w:t>
            </w:r>
            <w:r w:rsidR="0018538A">
              <w:rPr>
                <w:webHidden/>
              </w:rPr>
              <w:fldChar w:fldCharType="end"/>
            </w:r>
          </w:hyperlink>
        </w:p>
        <w:p w14:paraId="19A80F2D" w14:textId="74AEB49F" w:rsidR="0018538A" w:rsidRDefault="00BC1C2F">
          <w:pPr>
            <w:pStyle w:val="TOC1"/>
            <w:rPr>
              <w:rFonts w:asciiTheme="minorHAnsi" w:hAnsiTheme="minorHAnsi"/>
              <w:sz w:val="22"/>
              <w:szCs w:val="22"/>
              <w:lang w:eastAsia="en-US"/>
            </w:rPr>
          </w:pPr>
          <w:hyperlink w:anchor="_Toc95752925" w:history="1">
            <w:r w:rsidR="0018538A" w:rsidRPr="00BF572C">
              <w:rPr>
                <w:rStyle w:val="Hyperlink"/>
              </w:rPr>
              <w:t>Section IV.</w:t>
            </w:r>
            <w:r w:rsidR="0018538A">
              <w:rPr>
                <w:rFonts w:asciiTheme="minorHAnsi" w:hAnsiTheme="minorHAnsi"/>
                <w:sz w:val="22"/>
                <w:szCs w:val="22"/>
                <w:lang w:eastAsia="en-US"/>
              </w:rPr>
              <w:tab/>
            </w:r>
            <w:r w:rsidR="0018538A" w:rsidRPr="00BF572C">
              <w:rPr>
                <w:rStyle w:val="Hyperlink"/>
              </w:rPr>
              <w:t>Required Procedures for Determination of Ineligibility Based on Inability to Benefit</w:t>
            </w:r>
            <w:r w:rsidR="0018538A">
              <w:rPr>
                <w:webHidden/>
              </w:rPr>
              <w:tab/>
            </w:r>
            <w:r w:rsidR="0018538A">
              <w:rPr>
                <w:webHidden/>
              </w:rPr>
              <w:fldChar w:fldCharType="begin"/>
            </w:r>
            <w:r w:rsidR="0018538A">
              <w:rPr>
                <w:webHidden/>
              </w:rPr>
              <w:instrText xml:space="preserve"> PAGEREF _Toc95752925 \h </w:instrText>
            </w:r>
            <w:r w:rsidR="0018538A">
              <w:rPr>
                <w:webHidden/>
              </w:rPr>
            </w:r>
            <w:r w:rsidR="0018538A">
              <w:rPr>
                <w:webHidden/>
              </w:rPr>
              <w:fldChar w:fldCharType="separate"/>
            </w:r>
            <w:r w:rsidR="0018538A">
              <w:rPr>
                <w:webHidden/>
              </w:rPr>
              <w:t>3</w:t>
            </w:r>
            <w:r w:rsidR="0018538A">
              <w:rPr>
                <w:webHidden/>
              </w:rPr>
              <w:fldChar w:fldCharType="end"/>
            </w:r>
          </w:hyperlink>
        </w:p>
        <w:p w14:paraId="5F5AFD8C" w14:textId="6B2B1D5F" w:rsidR="0018538A" w:rsidRDefault="00BC1C2F">
          <w:pPr>
            <w:pStyle w:val="TOC3"/>
            <w:rPr>
              <w:rFonts w:asciiTheme="minorHAnsi" w:hAnsiTheme="minorHAnsi"/>
              <w:szCs w:val="22"/>
              <w:lang w:eastAsia="en-US"/>
            </w:rPr>
          </w:pPr>
          <w:hyperlink w:anchor="_Toc95752926" w:history="1">
            <w:r w:rsidR="0018538A" w:rsidRPr="00BF572C">
              <w:rPr>
                <w:rStyle w:val="Hyperlink"/>
              </w:rPr>
              <w:t>Guidance — Use of trial work experiences.</w:t>
            </w:r>
            <w:r w:rsidR="0018538A">
              <w:rPr>
                <w:webHidden/>
              </w:rPr>
              <w:tab/>
            </w:r>
            <w:r w:rsidR="0018538A">
              <w:rPr>
                <w:webHidden/>
              </w:rPr>
              <w:fldChar w:fldCharType="begin"/>
            </w:r>
            <w:r w:rsidR="0018538A">
              <w:rPr>
                <w:webHidden/>
              </w:rPr>
              <w:instrText xml:space="preserve"> PAGEREF _Toc95752926 \h </w:instrText>
            </w:r>
            <w:r w:rsidR="0018538A">
              <w:rPr>
                <w:webHidden/>
              </w:rPr>
            </w:r>
            <w:r w:rsidR="0018538A">
              <w:rPr>
                <w:webHidden/>
              </w:rPr>
              <w:fldChar w:fldCharType="separate"/>
            </w:r>
            <w:r w:rsidR="0018538A">
              <w:rPr>
                <w:webHidden/>
              </w:rPr>
              <w:t>4</w:t>
            </w:r>
            <w:r w:rsidR="0018538A">
              <w:rPr>
                <w:webHidden/>
              </w:rPr>
              <w:fldChar w:fldCharType="end"/>
            </w:r>
          </w:hyperlink>
        </w:p>
        <w:p w14:paraId="40BDD9A6" w14:textId="79CC9E9B" w:rsidR="0018538A" w:rsidRDefault="00BC1C2F">
          <w:pPr>
            <w:pStyle w:val="TOC1"/>
            <w:rPr>
              <w:rFonts w:asciiTheme="minorHAnsi" w:hAnsiTheme="minorHAnsi"/>
              <w:sz w:val="22"/>
              <w:szCs w:val="22"/>
              <w:lang w:eastAsia="en-US"/>
            </w:rPr>
          </w:pPr>
          <w:hyperlink w:anchor="_Toc95752927" w:history="1">
            <w:r w:rsidR="0018538A" w:rsidRPr="00BF572C">
              <w:rPr>
                <w:rStyle w:val="Hyperlink"/>
              </w:rPr>
              <w:t>Section V.</w:t>
            </w:r>
            <w:r w:rsidR="0018538A">
              <w:rPr>
                <w:rFonts w:asciiTheme="minorHAnsi" w:hAnsiTheme="minorHAnsi"/>
                <w:sz w:val="22"/>
                <w:szCs w:val="22"/>
                <w:lang w:eastAsia="en-US"/>
              </w:rPr>
              <w:tab/>
            </w:r>
            <w:r w:rsidR="0018538A" w:rsidRPr="00BF572C">
              <w:rPr>
                <w:rStyle w:val="Hyperlink"/>
              </w:rPr>
              <w:t>Closure without Achievement of an Employment Goal after Eligibility Determination</w:t>
            </w:r>
            <w:r w:rsidR="0018538A">
              <w:rPr>
                <w:webHidden/>
              </w:rPr>
              <w:tab/>
            </w:r>
            <w:r w:rsidR="0018538A">
              <w:rPr>
                <w:webHidden/>
              </w:rPr>
              <w:fldChar w:fldCharType="begin"/>
            </w:r>
            <w:r w:rsidR="0018538A">
              <w:rPr>
                <w:webHidden/>
              </w:rPr>
              <w:instrText xml:space="preserve"> PAGEREF _Toc95752927 \h </w:instrText>
            </w:r>
            <w:r w:rsidR="0018538A">
              <w:rPr>
                <w:webHidden/>
              </w:rPr>
            </w:r>
            <w:r w:rsidR="0018538A">
              <w:rPr>
                <w:webHidden/>
              </w:rPr>
              <w:fldChar w:fldCharType="separate"/>
            </w:r>
            <w:r w:rsidR="0018538A">
              <w:rPr>
                <w:webHidden/>
              </w:rPr>
              <w:t>5</w:t>
            </w:r>
            <w:r w:rsidR="0018538A">
              <w:rPr>
                <w:webHidden/>
              </w:rPr>
              <w:fldChar w:fldCharType="end"/>
            </w:r>
          </w:hyperlink>
        </w:p>
        <w:p w14:paraId="4E537D76" w14:textId="60259D49" w:rsidR="0018538A" w:rsidRDefault="00BC1C2F">
          <w:pPr>
            <w:pStyle w:val="TOC3"/>
            <w:rPr>
              <w:rFonts w:asciiTheme="minorHAnsi" w:hAnsiTheme="minorHAnsi"/>
              <w:szCs w:val="22"/>
              <w:lang w:eastAsia="en-US"/>
            </w:rPr>
          </w:pPr>
          <w:hyperlink w:anchor="_Toc95752928" w:history="1">
            <w:r w:rsidR="0018538A" w:rsidRPr="00BF572C">
              <w:rPr>
                <w:rStyle w:val="Hyperlink"/>
              </w:rPr>
              <w:t>Guidance — Use of “Service Interrupted” suspense status.</w:t>
            </w:r>
            <w:r w:rsidR="0018538A">
              <w:rPr>
                <w:webHidden/>
              </w:rPr>
              <w:tab/>
            </w:r>
            <w:r w:rsidR="0018538A">
              <w:rPr>
                <w:webHidden/>
              </w:rPr>
              <w:fldChar w:fldCharType="begin"/>
            </w:r>
            <w:r w:rsidR="0018538A">
              <w:rPr>
                <w:webHidden/>
              </w:rPr>
              <w:instrText xml:space="preserve"> PAGEREF _Toc95752928 \h </w:instrText>
            </w:r>
            <w:r w:rsidR="0018538A">
              <w:rPr>
                <w:webHidden/>
              </w:rPr>
            </w:r>
            <w:r w:rsidR="0018538A">
              <w:rPr>
                <w:webHidden/>
              </w:rPr>
              <w:fldChar w:fldCharType="separate"/>
            </w:r>
            <w:r w:rsidR="0018538A">
              <w:rPr>
                <w:webHidden/>
              </w:rPr>
              <w:t>5</w:t>
            </w:r>
            <w:r w:rsidR="0018538A">
              <w:rPr>
                <w:webHidden/>
              </w:rPr>
              <w:fldChar w:fldCharType="end"/>
            </w:r>
          </w:hyperlink>
        </w:p>
        <w:p w14:paraId="7400EEA2" w14:textId="550D2E53" w:rsidR="0018538A" w:rsidRDefault="00BC1C2F">
          <w:pPr>
            <w:pStyle w:val="TOC1"/>
            <w:rPr>
              <w:rFonts w:asciiTheme="minorHAnsi" w:hAnsiTheme="minorHAnsi"/>
              <w:sz w:val="22"/>
              <w:szCs w:val="22"/>
              <w:lang w:eastAsia="en-US"/>
            </w:rPr>
          </w:pPr>
          <w:hyperlink w:anchor="_Toc95752929" w:history="1">
            <w:r w:rsidR="0018538A" w:rsidRPr="00BF572C">
              <w:rPr>
                <w:rStyle w:val="Hyperlink"/>
              </w:rPr>
              <w:t>Section VI.</w:t>
            </w:r>
            <w:r w:rsidR="0018538A">
              <w:rPr>
                <w:rFonts w:asciiTheme="minorHAnsi" w:hAnsiTheme="minorHAnsi"/>
                <w:sz w:val="22"/>
                <w:szCs w:val="22"/>
                <w:lang w:eastAsia="en-US"/>
              </w:rPr>
              <w:tab/>
            </w:r>
            <w:r w:rsidR="0018538A" w:rsidRPr="00BF572C">
              <w:rPr>
                <w:rStyle w:val="Hyperlink"/>
              </w:rPr>
              <w:t>Closure with the Achievement of an Employment Outcome</w:t>
            </w:r>
            <w:r w:rsidR="0018538A">
              <w:rPr>
                <w:webHidden/>
              </w:rPr>
              <w:tab/>
            </w:r>
            <w:r w:rsidR="0018538A">
              <w:rPr>
                <w:webHidden/>
              </w:rPr>
              <w:fldChar w:fldCharType="begin"/>
            </w:r>
            <w:r w:rsidR="0018538A">
              <w:rPr>
                <w:webHidden/>
              </w:rPr>
              <w:instrText xml:space="preserve"> PAGEREF _Toc95752929 \h </w:instrText>
            </w:r>
            <w:r w:rsidR="0018538A">
              <w:rPr>
                <w:webHidden/>
              </w:rPr>
            </w:r>
            <w:r w:rsidR="0018538A">
              <w:rPr>
                <w:webHidden/>
              </w:rPr>
              <w:fldChar w:fldCharType="separate"/>
            </w:r>
            <w:r w:rsidR="0018538A">
              <w:rPr>
                <w:webHidden/>
              </w:rPr>
              <w:t>6</w:t>
            </w:r>
            <w:r w:rsidR="0018538A">
              <w:rPr>
                <w:webHidden/>
              </w:rPr>
              <w:fldChar w:fldCharType="end"/>
            </w:r>
          </w:hyperlink>
        </w:p>
        <w:p w14:paraId="62CFA3BA" w14:textId="7A417885" w:rsidR="0018538A" w:rsidRDefault="00BC1C2F">
          <w:pPr>
            <w:pStyle w:val="TOC1"/>
            <w:rPr>
              <w:rFonts w:asciiTheme="minorHAnsi" w:hAnsiTheme="minorHAnsi"/>
              <w:sz w:val="22"/>
              <w:szCs w:val="22"/>
              <w:lang w:eastAsia="en-US"/>
            </w:rPr>
          </w:pPr>
          <w:hyperlink w:anchor="_Toc95752930" w:history="1">
            <w:r w:rsidR="0018538A" w:rsidRPr="00BF572C">
              <w:rPr>
                <w:rStyle w:val="Hyperlink"/>
              </w:rPr>
              <w:t>Section VII.</w:t>
            </w:r>
            <w:r w:rsidR="0018538A">
              <w:rPr>
                <w:rFonts w:asciiTheme="minorHAnsi" w:hAnsiTheme="minorHAnsi"/>
                <w:sz w:val="22"/>
                <w:szCs w:val="22"/>
                <w:lang w:eastAsia="en-US"/>
              </w:rPr>
              <w:tab/>
            </w:r>
            <w:r w:rsidR="0018538A" w:rsidRPr="00BF572C">
              <w:rPr>
                <w:rStyle w:val="Hyperlink"/>
              </w:rPr>
              <w:t>Procedures for Case Closure</w:t>
            </w:r>
            <w:r w:rsidR="0018538A">
              <w:rPr>
                <w:webHidden/>
              </w:rPr>
              <w:tab/>
            </w:r>
            <w:r w:rsidR="0018538A">
              <w:rPr>
                <w:webHidden/>
              </w:rPr>
              <w:fldChar w:fldCharType="begin"/>
            </w:r>
            <w:r w:rsidR="0018538A">
              <w:rPr>
                <w:webHidden/>
              </w:rPr>
              <w:instrText xml:space="preserve"> PAGEREF _Toc95752930 \h </w:instrText>
            </w:r>
            <w:r w:rsidR="0018538A">
              <w:rPr>
                <w:webHidden/>
              </w:rPr>
            </w:r>
            <w:r w:rsidR="0018538A">
              <w:rPr>
                <w:webHidden/>
              </w:rPr>
              <w:fldChar w:fldCharType="separate"/>
            </w:r>
            <w:r w:rsidR="0018538A">
              <w:rPr>
                <w:webHidden/>
              </w:rPr>
              <w:t>7</w:t>
            </w:r>
            <w:r w:rsidR="0018538A">
              <w:rPr>
                <w:webHidden/>
              </w:rPr>
              <w:fldChar w:fldCharType="end"/>
            </w:r>
          </w:hyperlink>
        </w:p>
        <w:p w14:paraId="52C8FF8B" w14:textId="3D5DEF56" w:rsidR="0018538A" w:rsidRDefault="00BC1C2F">
          <w:pPr>
            <w:pStyle w:val="TOC1"/>
            <w:rPr>
              <w:rFonts w:asciiTheme="minorHAnsi" w:hAnsiTheme="minorHAnsi"/>
              <w:sz w:val="22"/>
              <w:szCs w:val="22"/>
              <w:lang w:eastAsia="en-US"/>
            </w:rPr>
          </w:pPr>
          <w:hyperlink w:anchor="_Toc95752931" w:history="1">
            <w:r w:rsidR="0018538A" w:rsidRPr="00BF572C">
              <w:rPr>
                <w:rStyle w:val="Hyperlink"/>
              </w:rPr>
              <w:t>Appendix A. Required Letters</w:t>
            </w:r>
            <w:r w:rsidR="0018538A">
              <w:rPr>
                <w:webHidden/>
              </w:rPr>
              <w:tab/>
            </w:r>
            <w:r w:rsidR="0018538A">
              <w:rPr>
                <w:webHidden/>
              </w:rPr>
              <w:fldChar w:fldCharType="begin"/>
            </w:r>
            <w:r w:rsidR="0018538A">
              <w:rPr>
                <w:webHidden/>
              </w:rPr>
              <w:instrText xml:space="preserve"> PAGEREF _Toc95752931 \h </w:instrText>
            </w:r>
            <w:r w:rsidR="0018538A">
              <w:rPr>
                <w:webHidden/>
              </w:rPr>
            </w:r>
            <w:r w:rsidR="0018538A">
              <w:rPr>
                <w:webHidden/>
              </w:rPr>
              <w:fldChar w:fldCharType="separate"/>
            </w:r>
            <w:r w:rsidR="0018538A">
              <w:rPr>
                <w:webHidden/>
              </w:rPr>
              <w:t>8</w:t>
            </w:r>
            <w:r w:rsidR="0018538A">
              <w:rPr>
                <w:webHidden/>
              </w:rPr>
              <w:fldChar w:fldCharType="end"/>
            </w:r>
          </w:hyperlink>
        </w:p>
        <w:p w14:paraId="040063B2" w14:textId="2FA9B79A" w:rsidR="0018538A" w:rsidRDefault="00BC1C2F">
          <w:pPr>
            <w:pStyle w:val="TOC3"/>
            <w:rPr>
              <w:rFonts w:asciiTheme="minorHAnsi" w:hAnsiTheme="minorHAnsi"/>
              <w:szCs w:val="22"/>
              <w:lang w:eastAsia="en-US"/>
            </w:rPr>
          </w:pPr>
          <w:hyperlink w:anchor="_Toc95752932" w:history="1">
            <w:r w:rsidR="0018538A" w:rsidRPr="00BF572C">
              <w:rPr>
                <w:rStyle w:val="Hyperlink"/>
              </w:rPr>
              <w:t>Closure — Employment.</w:t>
            </w:r>
            <w:r w:rsidR="0018538A">
              <w:rPr>
                <w:webHidden/>
              </w:rPr>
              <w:tab/>
            </w:r>
            <w:r w:rsidR="0018538A">
              <w:rPr>
                <w:webHidden/>
              </w:rPr>
              <w:fldChar w:fldCharType="begin"/>
            </w:r>
            <w:r w:rsidR="0018538A">
              <w:rPr>
                <w:webHidden/>
              </w:rPr>
              <w:instrText xml:space="preserve"> PAGEREF _Toc95752932 \h </w:instrText>
            </w:r>
            <w:r w:rsidR="0018538A">
              <w:rPr>
                <w:webHidden/>
              </w:rPr>
            </w:r>
            <w:r w:rsidR="0018538A">
              <w:rPr>
                <w:webHidden/>
              </w:rPr>
              <w:fldChar w:fldCharType="separate"/>
            </w:r>
            <w:r w:rsidR="0018538A">
              <w:rPr>
                <w:webHidden/>
              </w:rPr>
              <w:t>8</w:t>
            </w:r>
            <w:r w:rsidR="0018538A">
              <w:rPr>
                <w:webHidden/>
              </w:rPr>
              <w:fldChar w:fldCharType="end"/>
            </w:r>
          </w:hyperlink>
        </w:p>
        <w:p w14:paraId="1DFD623B" w14:textId="74C8BD0B" w:rsidR="0018538A" w:rsidRDefault="00BC1C2F">
          <w:pPr>
            <w:pStyle w:val="TOC3"/>
            <w:rPr>
              <w:rFonts w:asciiTheme="minorHAnsi" w:hAnsiTheme="minorHAnsi"/>
              <w:szCs w:val="22"/>
              <w:lang w:eastAsia="en-US"/>
            </w:rPr>
          </w:pPr>
          <w:hyperlink w:anchor="_Toc95752933" w:history="1">
            <w:r w:rsidR="0018538A" w:rsidRPr="00BF572C">
              <w:rPr>
                <w:rStyle w:val="Hyperlink"/>
              </w:rPr>
              <w:t>Closure — No contact.</w:t>
            </w:r>
            <w:r w:rsidR="0018538A">
              <w:rPr>
                <w:webHidden/>
              </w:rPr>
              <w:tab/>
            </w:r>
            <w:r w:rsidR="0018538A">
              <w:rPr>
                <w:webHidden/>
              </w:rPr>
              <w:fldChar w:fldCharType="begin"/>
            </w:r>
            <w:r w:rsidR="0018538A">
              <w:rPr>
                <w:webHidden/>
              </w:rPr>
              <w:instrText xml:space="preserve"> PAGEREF _Toc95752933 \h </w:instrText>
            </w:r>
            <w:r w:rsidR="0018538A">
              <w:rPr>
                <w:webHidden/>
              </w:rPr>
            </w:r>
            <w:r w:rsidR="0018538A">
              <w:rPr>
                <w:webHidden/>
              </w:rPr>
              <w:fldChar w:fldCharType="separate"/>
            </w:r>
            <w:r w:rsidR="0018538A">
              <w:rPr>
                <w:webHidden/>
              </w:rPr>
              <w:t>8</w:t>
            </w:r>
            <w:r w:rsidR="0018538A">
              <w:rPr>
                <w:webHidden/>
              </w:rPr>
              <w:fldChar w:fldCharType="end"/>
            </w:r>
          </w:hyperlink>
        </w:p>
        <w:p w14:paraId="1CAE3E9D" w14:textId="448F5FD8" w:rsidR="0018538A" w:rsidRDefault="00BC1C2F">
          <w:pPr>
            <w:pStyle w:val="TOC3"/>
            <w:rPr>
              <w:rFonts w:asciiTheme="minorHAnsi" w:hAnsiTheme="minorHAnsi"/>
              <w:szCs w:val="22"/>
              <w:lang w:eastAsia="en-US"/>
            </w:rPr>
          </w:pPr>
          <w:hyperlink w:anchor="_Toc95752934" w:history="1">
            <w:r w:rsidR="0018538A" w:rsidRPr="00BF572C">
              <w:rPr>
                <w:rStyle w:val="Hyperlink"/>
              </w:rPr>
              <w:t>Closure — Declined services.</w:t>
            </w:r>
            <w:r w:rsidR="0018538A">
              <w:rPr>
                <w:webHidden/>
              </w:rPr>
              <w:tab/>
            </w:r>
            <w:r w:rsidR="0018538A">
              <w:rPr>
                <w:webHidden/>
              </w:rPr>
              <w:fldChar w:fldCharType="begin"/>
            </w:r>
            <w:r w:rsidR="0018538A">
              <w:rPr>
                <w:webHidden/>
              </w:rPr>
              <w:instrText xml:space="preserve"> PAGEREF _Toc95752934 \h </w:instrText>
            </w:r>
            <w:r w:rsidR="0018538A">
              <w:rPr>
                <w:webHidden/>
              </w:rPr>
            </w:r>
            <w:r w:rsidR="0018538A">
              <w:rPr>
                <w:webHidden/>
              </w:rPr>
              <w:fldChar w:fldCharType="separate"/>
            </w:r>
            <w:r w:rsidR="0018538A">
              <w:rPr>
                <w:webHidden/>
              </w:rPr>
              <w:t>9</w:t>
            </w:r>
            <w:r w:rsidR="0018538A">
              <w:rPr>
                <w:webHidden/>
              </w:rPr>
              <w:fldChar w:fldCharType="end"/>
            </w:r>
          </w:hyperlink>
        </w:p>
        <w:p w14:paraId="63A4C3F5" w14:textId="2C589201" w:rsidR="0018538A" w:rsidRDefault="00BC1C2F">
          <w:pPr>
            <w:pStyle w:val="TOC3"/>
            <w:rPr>
              <w:rFonts w:asciiTheme="minorHAnsi" w:hAnsiTheme="minorHAnsi"/>
              <w:szCs w:val="22"/>
              <w:lang w:eastAsia="en-US"/>
            </w:rPr>
          </w:pPr>
          <w:hyperlink w:anchor="_Toc95752935" w:history="1">
            <w:r w:rsidR="0018538A" w:rsidRPr="00BF572C">
              <w:rPr>
                <w:rStyle w:val="Hyperlink"/>
              </w:rPr>
              <w:t>Closure — Ineligible for services.</w:t>
            </w:r>
            <w:r w:rsidR="0018538A">
              <w:rPr>
                <w:webHidden/>
              </w:rPr>
              <w:tab/>
            </w:r>
            <w:r w:rsidR="0018538A">
              <w:rPr>
                <w:webHidden/>
              </w:rPr>
              <w:fldChar w:fldCharType="begin"/>
            </w:r>
            <w:r w:rsidR="0018538A">
              <w:rPr>
                <w:webHidden/>
              </w:rPr>
              <w:instrText xml:space="preserve"> PAGEREF _Toc95752935 \h </w:instrText>
            </w:r>
            <w:r w:rsidR="0018538A">
              <w:rPr>
                <w:webHidden/>
              </w:rPr>
            </w:r>
            <w:r w:rsidR="0018538A">
              <w:rPr>
                <w:webHidden/>
              </w:rPr>
              <w:fldChar w:fldCharType="separate"/>
            </w:r>
            <w:r w:rsidR="0018538A">
              <w:rPr>
                <w:webHidden/>
              </w:rPr>
              <w:t>9</w:t>
            </w:r>
            <w:r w:rsidR="0018538A">
              <w:rPr>
                <w:webHidden/>
              </w:rPr>
              <w:fldChar w:fldCharType="end"/>
            </w:r>
          </w:hyperlink>
        </w:p>
        <w:p w14:paraId="42FE6D50" w14:textId="6356B05B" w:rsidR="0018538A" w:rsidRDefault="00BC1C2F">
          <w:pPr>
            <w:pStyle w:val="TOC3"/>
            <w:rPr>
              <w:rFonts w:asciiTheme="minorHAnsi" w:hAnsiTheme="minorHAnsi"/>
              <w:szCs w:val="22"/>
              <w:lang w:eastAsia="en-US"/>
            </w:rPr>
          </w:pPr>
          <w:hyperlink w:anchor="_Toc95752936" w:history="1">
            <w:r w:rsidR="0018538A" w:rsidRPr="00BF572C">
              <w:rPr>
                <w:rStyle w:val="Hyperlink"/>
              </w:rPr>
              <w:t>Closure — Unable to benefit from VR services.</w:t>
            </w:r>
            <w:r w:rsidR="0018538A">
              <w:rPr>
                <w:webHidden/>
              </w:rPr>
              <w:tab/>
            </w:r>
            <w:r w:rsidR="0018538A">
              <w:rPr>
                <w:webHidden/>
              </w:rPr>
              <w:fldChar w:fldCharType="begin"/>
            </w:r>
            <w:r w:rsidR="0018538A">
              <w:rPr>
                <w:webHidden/>
              </w:rPr>
              <w:instrText xml:space="preserve"> PAGEREF _Toc95752936 \h </w:instrText>
            </w:r>
            <w:r w:rsidR="0018538A">
              <w:rPr>
                <w:webHidden/>
              </w:rPr>
            </w:r>
            <w:r w:rsidR="0018538A">
              <w:rPr>
                <w:webHidden/>
              </w:rPr>
              <w:fldChar w:fldCharType="separate"/>
            </w:r>
            <w:r w:rsidR="0018538A">
              <w:rPr>
                <w:webHidden/>
              </w:rPr>
              <w:t>10</w:t>
            </w:r>
            <w:r w:rsidR="0018538A">
              <w:rPr>
                <w:webHidden/>
              </w:rPr>
              <w:fldChar w:fldCharType="end"/>
            </w:r>
          </w:hyperlink>
        </w:p>
        <w:p w14:paraId="35B471B3" w14:textId="2804B53F" w:rsidR="0018538A" w:rsidRDefault="00BC1C2F">
          <w:pPr>
            <w:pStyle w:val="TOC3"/>
            <w:rPr>
              <w:rFonts w:asciiTheme="minorHAnsi" w:hAnsiTheme="minorHAnsi"/>
              <w:szCs w:val="22"/>
              <w:lang w:eastAsia="en-US"/>
            </w:rPr>
          </w:pPr>
          <w:hyperlink w:anchor="_Toc95752937" w:history="1">
            <w:r w:rsidR="0018538A" w:rsidRPr="00BF572C">
              <w:rPr>
                <w:rStyle w:val="Hyperlink"/>
              </w:rPr>
              <w:t>Closure — Individual is in an institution.</w:t>
            </w:r>
            <w:r w:rsidR="0018538A">
              <w:rPr>
                <w:webHidden/>
              </w:rPr>
              <w:tab/>
            </w:r>
            <w:r w:rsidR="0018538A">
              <w:rPr>
                <w:webHidden/>
              </w:rPr>
              <w:fldChar w:fldCharType="begin"/>
            </w:r>
            <w:r w:rsidR="0018538A">
              <w:rPr>
                <w:webHidden/>
              </w:rPr>
              <w:instrText xml:space="preserve"> PAGEREF _Toc95752937 \h </w:instrText>
            </w:r>
            <w:r w:rsidR="0018538A">
              <w:rPr>
                <w:webHidden/>
              </w:rPr>
            </w:r>
            <w:r w:rsidR="0018538A">
              <w:rPr>
                <w:webHidden/>
              </w:rPr>
              <w:fldChar w:fldCharType="separate"/>
            </w:r>
            <w:r w:rsidR="0018538A">
              <w:rPr>
                <w:webHidden/>
              </w:rPr>
              <w:t>11</w:t>
            </w:r>
            <w:r w:rsidR="0018538A">
              <w:rPr>
                <w:webHidden/>
              </w:rPr>
              <w:fldChar w:fldCharType="end"/>
            </w:r>
          </w:hyperlink>
        </w:p>
        <w:p w14:paraId="667ABF7C" w14:textId="680D654C" w:rsidR="0018538A" w:rsidRDefault="00BC1C2F">
          <w:pPr>
            <w:pStyle w:val="TOC3"/>
            <w:rPr>
              <w:rFonts w:asciiTheme="minorHAnsi" w:hAnsiTheme="minorHAnsi"/>
              <w:szCs w:val="22"/>
              <w:lang w:eastAsia="en-US"/>
            </w:rPr>
          </w:pPr>
          <w:hyperlink w:anchor="_Toc95752938" w:history="1">
            <w:r w:rsidR="0018538A" w:rsidRPr="00BF572C">
              <w:rPr>
                <w:rStyle w:val="Hyperlink"/>
              </w:rPr>
              <w:t>Closure — Illegal or fraudulent behavior.</w:t>
            </w:r>
            <w:r w:rsidR="0018538A">
              <w:rPr>
                <w:webHidden/>
              </w:rPr>
              <w:tab/>
            </w:r>
            <w:r w:rsidR="0018538A">
              <w:rPr>
                <w:webHidden/>
              </w:rPr>
              <w:fldChar w:fldCharType="begin"/>
            </w:r>
            <w:r w:rsidR="0018538A">
              <w:rPr>
                <w:webHidden/>
              </w:rPr>
              <w:instrText xml:space="preserve"> PAGEREF _Toc95752938 \h </w:instrText>
            </w:r>
            <w:r w:rsidR="0018538A">
              <w:rPr>
                <w:webHidden/>
              </w:rPr>
            </w:r>
            <w:r w:rsidR="0018538A">
              <w:rPr>
                <w:webHidden/>
              </w:rPr>
              <w:fldChar w:fldCharType="separate"/>
            </w:r>
            <w:r w:rsidR="0018538A">
              <w:rPr>
                <w:webHidden/>
              </w:rPr>
              <w:t>11</w:t>
            </w:r>
            <w:r w:rsidR="0018538A">
              <w:rPr>
                <w:webHidden/>
              </w:rPr>
              <w:fldChar w:fldCharType="end"/>
            </w:r>
          </w:hyperlink>
        </w:p>
        <w:p w14:paraId="0E10E1A0" w14:textId="24F4E6A6" w:rsidR="0018538A" w:rsidRDefault="00BC1C2F">
          <w:pPr>
            <w:pStyle w:val="TOC3"/>
            <w:rPr>
              <w:rFonts w:asciiTheme="minorHAnsi" w:hAnsiTheme="minorHAnsi"/>
              <w:szCs w:val="22"/>
              <w:lang w:eastAsia="en-US"/>
            </w:rPr>
          </w:pPr>
          <w:hyperlink w:anchor="_Toc95752939" w:history="1">
            <w:r w:rsidR="0018538A" w:rsidRPr="00BF572C">
              <w:rPr>
                <w:rStyle w:val="Hyperlink"/>
              </w:rPr>
              <w:t>Closure — Failure to cooperate, missed or cancelled appointments.</w:t>
            </w:r>
            <w:r w:rsidR="0018538A">
              <w:rPr>
                <w:webHidden/>
              </w:rPr>
              <w:tab/>
            </w:r>
            <w:r w:rsidR="0018538A">
              <w:rPr>
                <w:webHidden/>
              </w:rPr>
              <w:fldChar w:fldCharType="begin"/>
            </w:r>
            <w:r w:rsidR="0018538A">
              <w:rPr>
                <w:webHidden/>
              </w:rPr>
              <w:instrText xml:space="preserve"> PAGEREF _Toc95752939 \h </w:instrText>
            </w:r>
            <w:r w:rsidR="0018538A">
              <w:rPr>
                <w:webHidden/>
              </w:rPr>
            </w:r>
            <w:r w:rsidR="0018538A">
              <w:rPr>
                <w:webHidden/>
              </w:rPr>
              <w:fldChar w:fldCharType="separate"/>
            </w:r>
            <w:r w:rsidR="0018538A">
              <w:rPr>
                <w:webHidden/>
              </w:rPr>
              <w:t>11</w:t>
            </w:r>
            <w:r w:rsidR="0018538A">
              <w:rPr>
                <w:webHidden/>
              </w:rPr>
              <w:fldChar w:fldCharType="end"/>
            </w:r>
          </w:hyperlink>
        </w:p>
        <w:p w14:paraId="450A7F7E" w14:textId="38AC67FB" w:rsidR="00CC6127" w:rsidRDefault="007609E8">
          <w:r>
            <w:rPr>
              <w:rFonts w:eastAsiaTheme="minorEastAsia"/>
              <w:lang w:eastAsia="ja-JP"/>
            </w:rPr>
            <w:fldChar w:fldCharType="end"/>
          </w:r>
        </w:p>
      </w:sdtContent>
    </w:sdt>
    <w:p w14:paraId="3EC9D818" w14:textId="77777777" w:rsidR="00CC6127" w:rsidRDefault="00CC6127" w:rsidP="00CC6127">
      <w:pPr>
        <w:pStyle w:val="BodyText"/>
        <w:sectPr w:rsidR="00CC6127" w:rsidSect="00CC6127">
          <w:type w:val="continuous"/>
          <w:pgSz w:w="12240" w:h="15840"/>
          <w:pgMar w:top="1440" w:right="2790" w:bottom="1440" w:left="1440" w:header="720" w:footer="720" w:gutter="0"/>
          <w:cols w:space="720"/>
          <w:docGrid w:linePitch="360"/>
        </w:sectPr>
      </w:pPr>
    </w:p>
    <w:p w14:paraId="6073E9F5" w14:textId="358D0506" w:rsidR="00745DDE" w:rsidRDefault="00745DDE">
      <w:pPr>
        <w:spacing w:after="200" w:line="276" w:lineRule="auto"/>
      </w:pPr>
    </w:p>
    <w:p w14:paraId="7E067CEF" w14:textId="77777777" w:rsidR="005F3EB9" w:rsidRDefault="005F3EB9">
      <w:pPr>
        <w:spacing w:after="200" w:line="276" w:lineRule="auto"/>
      </w:pPr>
    </w:p>
    <w:p w14:paraId="59E342A8" w14:textId="77777777" w:rsidR="00732BE1" w:rsidRDefault="00745DDE" w:rsidP="006728D4">
      <w:pPr>
        <w:pStyle w:val="Heading1"/>
        <w:numPr>
          <w:ilvl w:val="0"/>
          <w:numId w:val="18"/>
        </w:numPr>
      </w:pPr>
      <w:bookmarkStart w:id="2" w:name="_Ref8813335"/>
      <w:bookmarkStart w:id="3" w:name="_Ref8813433"/>
      <w:bookmarkStart w:id="4" w:name="_Toc95752921"/>
      <w:r>
        <w:lastRenderedPageBreak/>
        <w:t>Definitions</w:t>
      </w:r>
      <w:bookmarkEnd w:id="2"/>
      <w:bookmarkEnd w:id="3"/>
      <w:bookmarkEnd w:id="4"/>
    </w:p>
    <w:p w14:paraId="7E80FB06" w14:textId="62827FFD" w:rsidR="009955FC" w:rsidRDefault="000F721B" w:rsidP="009955FC">
      <w:pPr>
        <w:pStyle w:val="BodyText"/>
        <w:numPr>
          <w:ilvl w:val="1"/>
          <w:numId w:val="18"/>
        </w:numPr>
      </w:pPr>
      <w:r w:rsidRPr="00AF2144">
        <w:rPr>
          <w:rStyle w:val="Emphasis"/>
        </w:rPr>
        <w:t>"Employment outcome"</w:t>
      </w:r>
      <w:r w:rsidRPr="00A67EE8">
        <w:t xml:space="preserve"> </w:t>
      </w:r>
      <w:r w:rsidR="000D32C5" w:rsidRPr="000D32C5">
        <w:t>means, with respect to an individual, entering, advancing in, or retaining full-time or, if appropriate, part-time competitive integrated employment including customized employment, self-employment, telecommuting, or business ownership, or supported employment that is consistent with an individual’s unique strengths, resources, priorities, concerns, abilities, capabilities, interests, and informed choice for a minimum of ninety</w:t>
      </w:r>
      <w:r w:rsidR="00416A07">
        <w:t xml:space="preserve"> (90) calendar</w:t>
      </w:r>
      <w:r w:rsidR="000D32C5" w:rsidRPr="000D32C5">
        <w:t xml:space="preserve"> days.</w:t>
      </w:r>
    </w:p>
    <w:p w14:paraId="352B06C6" w14:textId="0A1E6AC1" w:rsidR="000D32C5" w:rsidRDefault="000D32C5" w:rsidP="009955FC">
      <w:pPr>
        <w:pStyle w:val="BodyText"/>
        <w:numPr>
          <w:ilvl w:val="1"/>
          <w:numId w:val="18"/>
        </w:numPr>
      </w:pPr>
      <w:r w:rsidRPr="000D32C5">
        <w:rPr>
          <w:rStyle w:val="Emphasis"/>
        </w:rPr>
        <w:t>“Trial Work Experiences”</w:t>
      </w:r>
      <w:r w:rsidRPr="000D32C5">
        <w:t xml:space="preserve"> means supported employment, on</w:t>
      </w:r>
      <w:r>
        <w:t>-</w:t>
      </w:r>
      <w:r w:rsidRPr="000D32C5">
        <w:t>the</w:t>
      </w:r>
      <w:r>
        <w:t>-</w:t>
      </w:r>
      <w:r w:rsidRPr="000D32C5">
        <w:t xml:space="preserve">job training, progressive employment training placements, and other experiences conducted in competitive, integrated work settings. Trial work experiences are designed to explore the individual’s abilities, capabilities, and capacity to perform in real work settings and to determine ability to benefit from </w:t>
      </w:r>
      <w:r w:rsidR="000C6172">
        <w:t>DBVI</w:t>
      </w:r>
      <w:r w:rsidRPr="000D32C5">
        <w:t xml:space="preserve"> services.</w:t>
      </w:r>
    </w:p>
    <w:p w14:paraId="4EAF9B7E" w14:textId="3D598517" w:rsidR="000D32C5" w:rsidRDefault="000D32C5" w:rsidP="009955FC">
      <w:pPr>
        <w:pStyle w:val="BodyText"/>
        <w:numPr>
          <w:ilvl w:val="1"/>
          <w:numId w:val="18"/>
        </w:numPr>
      </w:pPr>
      <w:r w:rsidRPr="000D32C5">
        <w:rPr>
          <w:rStyle w:val="Emphasis"/>
        </w:rPr>
        <w:t>“Clear and Convincing Evidence”</w:t>
      </w:r>
      <w:r w:rsidRPr="000D32C5">
        <w:t xml:space="preserve"> means for D</w:t>
      </w:r>
      <w:r w:rsidR="000C6172">
        <w:t>BVI</w:t>
      </w:r>
      <w:r w:rsidRPr="000D32C5">
        <w:t xml:space="preserve"> purposes that there is evidence to a high degree of certainty that an individual is incapable of benefiting from services in terms of an employment outcome. The clear and convincing standard constitutes the highest standard used in our civil system of law and is to be individually applied on a case-by-case basis. The term clear means unequivocal.</w:t>
      </w:r>
    </w:p>
    <w:p w14:paraId="41ED0824" w14:textId="501A13A8" w:rsidR="00732BE1" w:rsidRDefault="00BE5EDB" w:rsidP="009955FC">
      <w:pPr>
        <w:pStyle w:val="BodyText"/>
        <w:numPr>
          <w:ilvl w:val="1"/>
          <w:numId w:val="18"/>
        </w:numPr>
      </w:pPr>
      <w:r>
        <w:rPr>
          <w:rStyle w:val="Emphasis"/>
        </w:rPr>
        <w:t>“</w:t>
      </w:r>
      <w:r w:rsidR="00745DDE" w:rsidRPr="00D7311E">
        <w:rPr>
          <w:rStyle w:val="Emphasis"/>
        </w:rPr>
        <w:t>Reasonable number</w:t>
      </w:r>
      <w:r w:rsidR="000D32C5">
        <w:rPr>
          <w:rStyle w:val="Emphasis"/>
        </w:rPr>
        <w:t xml:space="preserve"> of attempts</w:t>
      </w:r>
      <w:r w:rsidR="00745DDE" w:rsidRPr="00D7311E">
        <w:rPr>
          <w:rStyle w:val="Emphasis"/>
        </w:rPr>
        <w:t>"</w:t>
      </w:r>
      <w:r w:rsidR="00745DDE">
        <w:t xml:space="preserve"> </w:t>
      </w:r>
      <w:r w:rsidR="000D32C5" w:rsidRPr="000D32C5">
        <w:t xml:space="preserve">means that the </w:t>
      </w:r>
      <w:r w:rsidR="000C6172">
        <w:t>DBVI</w:t>
      </w:r>
      <w:r w:rsidR="000D32C5" w:rsidRPr="000D32C5">
        <w:t xml:space="preserve"> counselor has attempted to contact </w:t>
      </w:r>
      <w:r w:rsidR="00BB6934">
        <w:t xml:space="preserve">the </w:t>
      </w:r>
      <w:r w:rsidR="00220F4C">
        <w:t xml:space="preserve">individual </w:t>
      </w:r>
      <w:r w:rsidR="000D32C5" w:rsidRPr="000D32C5">
        <w:t xml:space="preserve">or their representative at least three times by any combination of the following methods of communication: by mail, email, </w:t>
      </w:r>
      <w:r w:rsidR="00FC686D">
        <w:t xml:space="preserve">text, </w:t>
      </w:r>
      <w:r w:rsidR="000D32C5" w:rsidRPr="000D32C5">
        <w:t xml:space="preserve">telephone, </w:t>
      </w:r>
      <w:r w:rsidR="002766A4">
        <w:t xml:space="preserve">video conference, </w:t>
      </w:r>
      <w:r w:rsidR="000D32C5" w:rsidRPr="000D32C5">
        <w:t>in person, and/or by another mode of communication available to the</w:t>
      </w:r>
      <w:r w:rsidR="009D0304">
        <w:t xml:space="preserve"> individual</w:t>
      </w:r>
      <w:r w:rsidR="000D32C5" w:rsidRPr="000D32C5">
        <w:t xml:space="preserve">. At least one attempt must be </w:t>
      </w:r>
      <w:r w:rsidR="00FC686D">
        <w:t>by</w:t>
      </w:r>
      <w:r w:rsidR="000D32C5" w:rsidRPr="000D32C5">
        <w:t xml:space="preserve"> letter</w:t>
      </w:r>
      <w:r w:rsidR="00745DDE">
        <w:t>.</w:t>
      </w:r>
    </w:p>
    <w:p w14:paraId="3D5E1EFA" w14:textId="77777777" w:rsidR="001E7893" w:rsidRDefault="00D7311E" w:rsidP="00D7311E">
      <w:pPr>
        <w:pStyle w:val="Heading3"/>
      </w:pPr>
      <w:bookmarkStart w:id="5" w:name="_Toc95752922"/>
      <w:r>
        <w:t>Guidance —</w:t>
      </w:r>
      <w:r w:rsidR="0002252B">
        <w:t xml:space="preserve"> Reasonable </w:t>
      </w:r>
      <w:r w:rsidR="000D32C5">
        <w:t>number of attempts</w:t>
      </w:r>
      <w:r w:rsidR="0002252B">
        <w:t>.</w:t>
      </w:r>
      <w:bookmarkEnd w:id="5"/>
    </w:p>
    <w:p w14:paraId="5ED724C0" w14:textId="66A92D83" w:rsidR="00732BE1" w:rsidRDefault="00745DDE" w:rsidP="006C7273">
      <w:pPr>
        <w:pStyle w:val="Quote"/>
      </w:pPr>
      <w:r>
        <w:t xml:space="preserve">"Reasonable number of attempts" and type of communication may depend somewhat on the </w:t>
      </w:r>
      <w:r w:rsidR="00FC686D">
        <w:t>individual</w:t>
      </w:r>
      <w:r>
        <w:t>'s disability. For example, a</w:t>
      </w:r>
      <w:r w:rsidR="00FC686D">
        <w:t>n individual</w:t>
      </w:r>
      <w:r>
        <w:t xml:space="preserve"> who </w:t>
      </w:r>
      <w:r w:rsidR="00FC686D">
        <w:t>experiences chronic depression</w:t>
      </w:r>
      <w:r>
        <w:t xml:space="preserve"> may need additional encouragement, perhaps in person, to participate in rehabilitative activities.</w:t>
      </w:r>
      <w:r w:rsidR="000D32C5" w:rsidRPr="000D32C5">
        <w:t xml:space="preserve"> The </w:t>
      </w:r>
      <w:r w:rsidR="00FC686D">
        <w:t xml:space="preserve">case </w:t>
      </w:r>
      <w:r w:rsidR="000D32C5" w:rsidRPr="000D32C5">
        <w:t>record must include a description of the attempts to encourage participation.</w:t>
      </w:r>
    </w:p>
    <w:p w14:paraId="7EA9C1F9" w14:textId="77777777" w:rsidR="00D7311E" w:rsidRDefault="00D7311E" w:rsidP="006077A4">
      <w:pPr>
        <w:pBdr>
          <w:right w:val="single" w:sz="24" w:space="4" w:color="799DD1"/>
        </w:pBdr>
        <w:spacing w:before="120"/>
        <w:ind w:left="1440"/>
        <w:rPr>
          <w:rFonts w:ascii="Franklin Gothic Demi" w:hAnsi="Franklin Gothic Demi"/>
          <w:i/>
          <w:color w:val="335B95"/>
        </w:rPr>
      </w:pPr>
      <w:r w:rsidRPr="004C744D">
        <w:rPr>
          <w:rFonts w:ascii="Franklin Gothic Demi" w:hAnsi="Franklin Gothic Demi"/>
          <w:i/>
          <w:color w:val="335B95"/>
        </w:rPr>
        <w:t>End Guidance.</w:t>
      </w:r>
    </w:p>
    <w:p w14:paraId="518360B2" w14:textId="77777777" w:rsidR="00E96DCE" w:rsidRDefault="00E96DCE" w:rsidP="006728D4">
      <w:pPr>
        <w:pStyle w:val="Heading1"/>
        <w:numPr>
          <w:ilvl w:val="0"/>
          <w:numId w:val="18"/>
        </w:numPr>
      </w:pPr>
      <w:bookmarkStart w:id="6" w:name="_Toc95752923"/>
      <w:r>
        <w:t>Closure Without Eligibility Determination</w:t>
      </w:r>
      <w:bookmarkEnd w:id="6"/>
    </w:p>
    <w:p w14:paraId="38217497" w14:textId="7D7F4BFF" w:rsidR="00E96DCE" w:rsidRPr="00A94193" w:rsidRDefault="00E96DCE" w:rsidP="006728D4">
      <w:pPr>
        <w:pStyle w:val="BodyText"/>
        <w:numPr>
          <w:ilvl w:val="1"/>
          <w:numId w:val="18"/>
        </w:numPr>
      </w:pPr>
      <w:r w:rsidRPr="00A94193">
        <w:t xml:space="preserve">An </w:t>
      </w:r>
      <w:r w:rsidR="00FC686D">
        <w:t>individual</w:t>
      </w:r>
      <w:r w:rsidRPr="00A94193">
        <w:t xml:space="preserve">'s </w:t>
      </w:r>
      <w:r w:rsidR="00FC686D">
        <w:t xml:space="preserve">case </w:t>
      </w:r>
      <w:r w:rsidRPr="00A94193">
        <w:t>record may not be closed prior to making an eligibility determination unless:</w:t>
      </w:r>
    </w:p>
    <w:p w14:paraId="76829C38" w14:textId="3AEB37D8" w:rsidR="00E96DCE" w:rsidRPr="00A94193" w:rsidRDefault="00E96DCE" w:rsidP="006728D4">
      <w:pPr>
        <w:pStyle w:val="ListParagraph"/>
        <w:numPr>
          <w:ilvl w:val="2"/>
          <w:numId w:val="18"/>
        </w:numPr>
      </w:pPr>
      <w:r w:rsidRPr="00A94193">
        <w:t xml:space="preserve">The </w:t>
      </w:r>
      <w:r w:rsidR="00FC686D">
        <w:t>individual</w:t>
      </w:r>
      <w:r w:rsidRPr="00A94193">
        <w:t xml:space="preserve"> declines to participate in or is unavailable to complete an assessment for determining eligibility and priority for services; and</w:t>
      </w:r>
    </w:p>
    <w:p w14:paraId="0BB0089B" w14:textId="189558F0" w:rsidR="00E96DCE" w:rsidRDefault="00E96DCE" w:rsidP="006728D4">
      <w:pPr>
        <w:pStyle w:val="ListParagraph"/>
        <w:numPr>
          <w:ilvl w:val="2"/>
          <w:numId w:val="18"/>
        </w:numPr>
      </w:pPr>
      <w:r w:rsidRPr="00A94193">
        <w:t xml:space="preserve">A reasonable number of attempts have been made to contact the </w:t>
      </w:r>
      <w:r w:rsidR="00FC686D">
        <w:t>individual</w:t>
      </w:r>
      <w:r w:rsidRPr="00A94193">
        <w:t xml:space="preserve"> or</w:t>
      </w:r>
      <w:r w:rsidR="00FC686D">
        <w:t>, as appropriate, their</w:t>
      </w:r>
      <w:r w:rsidRPr="00A94193">
        <w:t xml:space="preserve"> representative to encourage participation. The </w:t>
      </w:r>
      <w:r w:rsidR="00FC686D">
        <w:t xml:space="preserve">case </w:t>
      </w:r>
      <w:r w:rsidRPr="00A94193">
        <w:t>record</w:t>
      </w:r>
      <w:r>
        <w:t xml:space="preserve"> must include a description of the attempts to encourage participation.</w:t>
      </w:r>
    </w:p>
    <w:p w14:paraId="7B46EA50" w14:textId="6348672A" w:rsidR="00E96DCE" w:rsidRDefault="00E96DCE" w:rsidP="006728D4">
      <w:pPr>
        <w:pStyle w:val="Heading1"/>
        <w:numPr>
          <w:ilvl w:val="0"/>
          <w:numId w:val="18"/>
        </w:numPr>
      </w:pPr>
      <w:bookmarkStart w:id="7" w:name="_Toc95752924"/>
      <w:r>
        <w:lastRenderedPageBreak/>
        <w:t xml:space="preserve">Closure </w:t>
      </w:r>
      <w:r w:rsidR="000B3CDE">
        <w:t>—</w:t>
      </w:r>
      <w:r>
        <w:t xml:space="preserve"> Ineligible for </w:t>
      </w:r>
      <w:r w:rsidR="007E711E">
        <w:t>DBVI</w:t>
      </w:r>
      <w:r>
        <w:t xml:space="preserve"> Services</w:t>
      </w:r>
      <w:bookmarkEnd w:id="7"/>
    </w:p>
    <w:p w14:paraId="6A97EE41" w14:textId="13CE5C1D" w:rsidR="00E96DCE" w:rsidRPr="002A55B9" w:rsidRDefault="00E96DCE" w:rsidP="006728D4">
      <w:pPr>
        <w:pStyle w:val="BodyText"/>
        <w:numPr>
          <w:ilvl w:val="1"/>
          <w:numId w:val="18"/>
        </w:numPr>
      </w:pPr>
      <w:r>
        <w:t>A</w:t>
      </w:r>
      <w:r w:rsidRPr="002A55B9">
        <w:t xml:space="preserve">n individual can be determined ineligible for </w:t>
      </w:r>
      <w:r w:rsidR="000C6172">
        <w:t>DBVI</w:t>
      </w:r>
      <w:r w:rsidRPr="002A55B9">
        <w:t xml:space="preserve"> services at application or after receiving services under an IPE for the following reasons:</w:t>
      </w:r>
    </w:p>
    <w:p w14:paraId="619C22BB" w14:textId="6BF83CCC" w:rsidR="00E96DCE" w:rsidRPr="002A55B9" w:rsidRDefault="00E96DCE" w:rsidP="006728D4">
      <w:pPr>
        <w:pStyle w:val="ListParagraph"/>
        <w:numPr>
          <w:ilvl w:val="2"/>
          <w:numId w:val="18"/>
        </w:numPr>
      </w:pPr>
      <w:r w:rsidRPr="002A55B9">
        <w:t xml:space="preserve">The </w:t>
      </w:r>
      <w:r w:rsidR="002A55B9" w:rsidRPr="002A55B9">
        <w:t xml:space="preserve">individual </w:t>
      </w:r>
      <w:r w:rsidRPr="002A55B9">
        <w:t>has no verifiable disab</w:t>
      </w:r>
      <w:r w:rsidR="007E711E">
        <w:t>ility</w:t>
      </w:r>
      <w:r w:rsidRPr="002A55B9">
        <w:t>;</w:t>
      </w:r>
    </w:p>
    <w:p w14:paraId="3DED4816" w14:textId="77777777" w:rsidR="00E96DCE" w:rsidRPr="002A55B9" w:rsidRDefault="00E96DCE" w:rsidP="006728D4">
      <w:pPr>
        <w:pStyle w:val="ListParagraph"/>
        <w:numPr>
          <w:ilvl w:val="2"/>
          <w:numId w:val="18"/>
        </w:numPr>
      </w:pPr>
      <w:r w:rsidRPr="002A55B9">
        <w:t xml:space="preserve">The </w:t>
      </w:r>
      <w:r w:rsidR="002A55B9" w:rsidRPr="002A55B9">
        <w:t xml:space="preserve">individual’s </w:t>
      </w:r>
      <w:r w:rsidRPr="002A55B9">
        <w:t>impairment does not result in a substantial impediment to employment;</w:t>
      </w:r>
    </w:p>
    <w:p w14:paraId="52F339E6" w14:textId="77777777" w:rsidR="00E96DCE" w:rsidRPr="002A55B9" w:rsidRDefault="00E96DCE" w:rsidP="006728D4">
      <w:pPr>
        <w:pStyle w:val="ListParagraph"/>
        <w:numPr>
          <w:ilvl w:val="3"/>
          <w:numId w:val="18"/>
        </w:numPr>
      </w:pPr>
      <w:r w:rsidRPr="002A55B9">
        <w:t>For example, this might be the case when an individual has bipolar disorder but is in long term recovery and has been successfully employed for many years;</w:t>
      </w:r>
    </w:p>
    <w:p w14:paraId="58011873" w14:textId="130C4F31" w:rsidR="00E96DCE" w:rsidRPr="002A55B9" w:rsidRDefault="00E96DCE" w:rsidP="006728D4">
      <w:pPr>
        <w:pStyle w:val="ListParagraph"/>
        <w:numPr>
          <w:ilvl w:val="2"/>
          <w:numId w:val="18"/>
        </w:numPr>
      </w:pPr>
      <w:r w:rsidRPr="002A55B9">
        <w:t xml:space="preserve">The </w:t>
      </w:r>
      <w:r w:rsidR="002A55B9" w:rsidRPr="002A55B9">
        <w:t xml:space="preserve">individual </w:t>
      </w:r>
      <w:r w:rsidRPr="002A55B9">
        <w:t xml:space="preserve">does not need </w:t>
      </w:r>
      <w:r w:rsidR="000C6172">
        <w:t>DBVI</w:t>
      </w:r>
      <w:r w:rsidRPr="002A55B9">
        <w:t xml:space="preserve"> services to achieve an employment outcome;</w:t>
      </w:r>
    </w:p>
    <w:p w14:paraId="3D13E332" w14:textId="77777777" w:rsidR="00E96DCE" w:rsidRPr="002A55B9" w:rsidRDefault="00E96DCE" w:rsidP="006728D4">
      <w:pPr>
        <w:pStyle w:val="ListParagraph"/>
        <w:numPr>
          <w:ilvl w:val="3"/>
          <w:numId w:val="18"/>
        </w:numPr>
      </w:pPr>
      <w:r w:rsidRPr="002A55B9">
        <w:t>For example, this might be the case when an employer is willing to accommodate the individual even though they have a substantial impediment to employment</w:t>
      </w:r>
      <w:r w:rsidR="007865B7" w:rsidRPr="002A55B9">
        <w:t>;</w:t>
      </w:r>
    </w:p>
    <w:p w14:paraId="3EFFD2D3" w14:textId="38FFF1F8" w:rsidR="00E96DCE" w:rsidRPr="002A55B9" w:rsidRDefault="00E96DCE" w:rsidP="006728D4">
      <w:pPr>
        <w:pStyle w:val="ListParagraph"/>
        <w:numPr>
          <w:ilvl w:val="2"/>
          <w:numId w:val="18"/>
        </w:numPr>
      </w:pPr>
      <w:r w:rsidRPr="002A55B9">
        <w:t xml:space="preserve">The </w:t>
      </w:r>
      <w:r w:rsidR="002A55B9" w:rsidRPr="002A55B9">
        <w:t xml:space="preserve">individual </w:t>
      </w:r>
      <w:r w:rsidRPr="002A55B9">
        <w:t xml:space="preserve">is unable to benefit from </w:t>
      </w:r>
      <w:r w:rsidR="000C6172">
        <w:t>DBVI</w:t>
      </w:r>
      <w:r w:rsidRPr="002A55B9">
        <w:t xml:space="preserve"> services in terms of an employment outcome due to the severity of their disability.</w:t>
      </w:r>
    </w:p>
    <w:p w14:paraId="7747C470" w14:textId="107604E9" w:rsidR="00E96DCE" w:rsidRDefault="00E96DCE" w:rsidP="006728D4">
      <w:pPr>
        <w:pStyle w:val="BodyText"/>
        <w:numPr>
          <w:ilvl w:val="1"/>
          <w:numId w:val="18"/>
        </w:numPr>
      </w:pPr>
      <w:r w:rsidRPr="002A55B9">
        <w:t>An individual is presumed to be able to benefit in terms of an employment outcome, unless D</w:t>
      </w:r>
      <w:r w:rsidR="000C6172">
        <w:t>BVI</w:t>
      </w:r>
      <w:r w:rsidRPr="002A55B9">
        <w:t xml:space="preserve"> can demonstrate by clear and convincing evidence, as defined in </w:t>
      </w:r>
      <w:r w:rsidR="00AE526B" w:rsidRPr="002A55B9">
        <w:fldChar w:fldCharType="begin"/>
      </w:r>
      <w:r w:rsidR="00AE526B" w:rsidRPr="002A55B9">
        <w:instrText xml:space="preserve"> REF _Ref8813335 \r \h </w:instrText>
      </w:r>
      <w:r w:rsidR="002A55B9">
        <w:instrText xml:space="preserve"> \* MERGEFORMAT </w:instrText>
      </w:r>
      <w:r w:rsidR="00AE526B" w:rsidRPr="002A55B9">
        <w:fldChar w:fldCharType="separate"/>
      </w:r>
      <w:r w:rsidR="00704739">
        <w:t>Section I</w:t>
      </w:r>
      <w:r w:rsidR="00AE526B" w:rsidRPr="002A55B9">
        <w:fldChar w:fldCharType="end"/>
      </w:r>
      <w:r w:rsidRPr="002A55B9">
        <w:t xml:space="preserve">, that the </w:t>
      </w:r>
      <w:r w:rsidR="002A55B9" w:rsidRPr="002A55B9">
        <w:t xml:space="preserve">individual </w:t>
      </w:r>
      <w:r w:rsidRPr="002A55B9">
        <w:t>is incapable</w:t>
      </w:r>
      <w:r>
        <w:t xml:space="preserve"> of benefiting from </w:t>
      </w:r>
      <w:r w:rsidR="000C6172">
        <w:t>DBVI</w:t>
      </w:r>
      <w:r>
        <w:t xml:space="preserve"> services due to the severity of the individual’s disability. Before this determination can be made, D</w:t>
      </w:r>
      <w:r w:rsidR="000C6172">
        <w:t>BVI</w:t>
      </w:r>
      <w:r>
        <w:t xml:space="preserve"> must follow the procedures in </w:t>
      </w:r>
      <w:r w:rsidR="007865B7">
        <w:fldChar w:fldCharType="begin"/>
      </w:r>
      <w:r w:rsidR="007865B7">
        <w:instrText xml:space="preserve"> REF _Ref8808315 \r \h </w:instrText>
      </w:r>
      <w:r w:rsidR="007865B7">
        <w:fldChar w:fldCharType="separate"/>
      </w:r>
      <w:r w:rsidR="00704739">
        <w:t>Section IV</w:t>
      </w:r>
      <w:r w:rsidR="007865B7">
        <w:fldChar w:fldCharType="end"/>
      </w:r>
      <w:r w:rsidR="007865B7">
        <w:t xml:space="preserve"> </w:t>
      </w:r>
      <w:r>
        <w:t>of this Chapter.</w:t>
      </w:r>
    </w:p>
    <w:p w14:paraId="1747EA16" w14:textId="77777777" w:rsidR="00E96DCE" w:rsidRDefault="00E96DCE" w:rsidP="006728D4">
      <w:pPr>
        <w:pStyle w:val="Heading1"/>
        <w:numPr>
          <w:ilvl w:val="0"/>
          <w:numId w:val="18"/>
        </w:numPr>
      </w:pPr>
      <w:bookmarkStart w:id="8" w:name="_Ref8808315"/>
      <w:bookmarkStart w:id="9" w:name="_Toc95752925"/>
      <w:r>
        <w:t>Required Procedures for Determination of Ineligibility Based on Inability to Benefit</w:t>
      </w:r>
      <w:bookmarkEnd w:id="8"/>
      <w:bookmarkEnd w:id="9"/>
    </w:p>
    <w:p w14:paraId="3CEC08F6" w14:textId="1DF94E9B" w:rsidR="00E96DCE" w:rsidRPr="00A94193" w:rsidRDefault="00E96DCE" w:rsidP="006728D4">
      <w:pPr>
        <w:pStyle w:val="BodyText"/>
        <w:numPr>
          <w:ilvl w:val="1"/>
          <w:numId w:val="18"/>
        </w:numPr>
      </w:pPr>
      <w:r>
        <w:t xml:space="preserve">Prior to any </w:t>
      </w:r>
      <w:r w:rsidRPr="00A94193">
        <w:t xml:space="preserve">determination that an individual with a disability is unable to benefit from vocational rehabilitation services in terms of an employment outcome </w:t>
      </w:r>
      <w:r w:rsidR="007E711E">
        <w:t>due to</w:t>
      </w:r>
      <w:r w:rsidRPr="00A94193">
        <w:t xml:space="preserve"> the severity of th</w:t>
      </w:r>
      <w:r w:rsidR="007E711E">
        <w:t>e</w:t>
      </w:r>
      <w:r w:rsidRPr="00A94193">
        <w:t xml:space="preserve"> individual’s disability</w:t>
      </w:r>
      <w:r w:rsidR="00220F4C">
        <w:t>, D</w:t>
      </w:r>
      <w:r w:rsidR="000C6172">
        <w:t>BVI</w:t>
      </w:r>
      <w:r w:rsidR="00220F4C">
        <w:t xml:space="preserve"> counselors must follow th</w:t>
      </w:r>
      <w:r w:rsidR="009D0304">
        <w:t>e procedures set forth in this s</w:t>
      </w:r>
      <w:r w:rsidR="00220F4C">
        <w:t xml:space="preserve">ection. This applies </w:t>
      </w:r>
      <w:r w:rsidR="00AE526B" w:rsidRPr="00A94193">
        <w:t xml:space="preserve">whether </w:t>
      </w:r>
      <w:r w:rsidR="00220F4C">
        <w:t xml:space="preserve">the determination follows an </w:t>
      </w:r>
      <w:r w:rsidRPr="00A94193">
        <w:t>initial application or after a finding of eligibility and development of an Individualized Plan for Employment (IPE)</w:t>
      </w:r>
      <w:r w:rsidR="00220F4C">
        <w:t xml:space="preserve">. </w:t>
      </w:r>
      <w:r w:rsidRPr="00A94193">
        <w:t>D</w:t>
      </w:r>
      <w:r w:rsidR="000C6172">
        <w:t>BVI</w:t>
      </w:r>
      <w:r w:rsidRPr="00A94193">
        <w:t xml:space="preserve"> must demonstrate by “clear and convincing evidence” as defined in </w:t>
      </w:r>
      <w:r w:rsidR="00AE526B" w:rsidRPr="00A94193">
        <w:fldChar w:fldCharType="begin"/>
      </w:r>
      <w:r w:rsidR="00AE526B" w:rsidRPr="00A94193">
        <w:instrText xml:space="preserve"> REF _Ref8813433 \r \h </w:instrText>
      </w:r>
      <w:r w:rsidR="00A94193">
        <w:instrText xml:space="preserve"> \* MERGEFORMAT </w:instrText>
      </w:r>
      <w:r w:rsidR="00AE526B" w:rsidRPr="00A94193">
        <w:fldChar w:fldCharType="separate"/>
      </w:r>
      <w:r w:rsidR="00704739">
        <w:t>Section I</w:t>
      </w:r>
      <w:r w:rsidR="00AE526B" w:rsidRPr="00A94193">
        <w:fldChar w:fldCharType="end"/>
      </w:r>
      <w:r w:rsidR="00AE526B" w:rsidRPr="00A94193">
        <w:t xml:space="preserve"> </w:t>
      </w:r>
      <w:r w:rsidRPr="00A94193">
        <w:t xml:space="preserve">that the individual is unable to benefit from </w:t>
      </w:r>
      <w:r w:rsidR="000C6172">
        <w:t>DBVI</w:t>
      </w:r>
      <w:r w:rsidRPr="00A94193">
        <w:t xml:space="preserve"> services. D</w:t>
      </w:r>
      <w:r w:rsidR="000C6172">
        <w:t>BVI</w:t>
      </w:r>
      <w:r w:rsidRPr="00A94193">
        <w:t xml:space="preserve"> must make the determination of inability to benefit on a case-by-case basis</w:t>
      </w:r>
      <w:r w:rsidR="007865B7" w:rsidRPr="00A94193">
        <w:t>.</w:t>
      </w:r>
    </w:p>
    <w:p w14:paraId="46209D55" w14:textId="75BA3A2B" w:rsidR="00E96DCE" w:rsidRPr="00A94193" w:rsidRDefault="00E96DCE" w:rsidP="006728D4">
      <w:pPr>
        <w:pStyle w:val="BodyText"/>
        <w:numPr>
          <w:ilvl w:val="1"/>
          <w:numId w:val="18"/>
        </w:numPr>
      </w:pPr>
      <w:r w:rsidRPr="00A94193">
        <w:t xml:space="preserve">To meet the </w:t>
      </w:r>
      <w:r w:rsidR="002A3002">
        <w:t>“</w:t>
      </w:r>
      <w:r w:rsidRPr="00A94193">
        <w:t>clear and convincing</w:t>
      </w:r>
      <w:r w:rsidR="002A3002">
        <w:t>”</w:t>
      </w:r>
      <w:r w:rsidRPr="00A94193">
        <w:t xml:space="preserve"> standard, D</w:t>
      </w:r>
      <w:r w:rsidR="000C6172">
        <w:t>BVI</w:t>
      </w:r>
      <w:r w:rsidRPr="00A94193">
        <w:t xml:space="preserve"> must develop and implement a plan to assess the individual’s abilities, capabilities and capacity to perform in competitive, integrated work settings</w:t>
      </w:r>
      <w:r w:rsidR="007E711E">
        <w:t>.  The plan shall include</w:t>
      </w:r>
      <w:r w:rsidRPr="00A94193">
        <w:t xml:space="preserve"> two or more trial work experiences, provided in competitive integrated employment settings to the maximum extent appropriate</w:t>
      </w:r>
      <w:r w:rsidR="00220F4C">
        <w:t xml:space="preserve">. The trial work experiences must be </w:t>
      </w:r>
      <w:r w:rsidRPr="00A94193">
        <w:t>consistent with the informed choice and rehabilitation needs of the individual. The trial work experiences must be of sufficient variety and over a sufficient period of time to conclude that the</w:t>
      </w:r>
      <w:r w:rsidR="00AE526B" w:rsidRPr="00A94193">
        <w:t xml:space="preserve"> </w:t>
      </w:r>
      <w:r w:rsidR="00220F4C">
        <w:t xml:space="preserve">individual </w:t>
      </w:r>
      <w:r w:rsidRPr="00A94193">
        <w:t xml:space="preserve">is unable to benefit from </w:t>
      </w:r>
      <w:r w:rsidR="000C6172">
        <w:t>DBVI</w:t>
      </w:r>
      <w:r w:rsidRPr="00A94193">
        <w:t xml:space="preserve"> services. The plan might also include other sources of information, including</w:t>
      </w:r>
      <w:r w:rsidR="007865B7" w:rsidRPr="00A94193">
        <w:t>:</w:t>
      </w:r>
    </w:p>
    <w:p w14:paraId="6C40A928" w14:textId="752F2398" w:rsidR="007865B7" w:rsidRDefault="00E96DCE" w:rsidP="006728D4">
      <w:pPr>
        <w:pStyle w:val="ListParagraph"/>
        <w:numPr>
          <w:ilvl w:val="2"/>
          <w:numId w:val="18"/>
        </w:numPr>
      </w:pPr>
      <w:r w:rsidRPr="00A94193">
        <w:t xml:space="preserve">A description of assessments, including situational assessments and supported employment assessments, from providers who have concluded that they would be unable to meet the </w:t>
      </w:r>
      <w:r w:rsidR="00A94193" w:rsidRPr="00A94193">
        <w:t xml:space="preserve">individual’s </w:t>
      </w:r>
      <w:r w:rsidRPr="00A94193">
        <w:t>needs due to the severity of the</w:t>
      </w:r>
      <w:r w:rsidR="00C22DDA">
        <w:t>ir</w:t>
      </w:r>
      <w:r w:rsidRPr="00A94193">
        <w:t xml:space="preserve"> disa</w:t>
      </w:r>
      <w:r>
        <w:t>bility; and</w:t>
      </w:r>
    </w:p>
    <w:p w14:paraId="07A65739" w14:textId="77777777" w:rsidR="00E96DCE" w:rsidRDefault="00E96DCE" w:rsidP="006728D4">
      <w:pPr>
        <w:pStyle w:val="ListParagraph"/>
        <w:numPr>
          <w:ilvl w:val="2"/>
          <w:numId w:val="18"/>
        </w:numPr>
      </w:pPr>
      <w:r>
        <w:lastRenderedPageBreak/>
        <w:t>A functional assessment of skill development activities, with any necessary supports (including assistive technology) in real life settings, if appropriate.</w:t>
      </w:r>
    </w:p>
    <w:p w14:paraId="136CEA92" w14:textId="7E052946" w:rsidR="007865B7" w:rsidRDefault="00E96DCE" w:rsidP="006728D4">
      <w:pPr>
        <w:pStyle w:val="BodyText"/>
        <w:numPr>
          <w:ilvl w:val="1"/>
          <w:numId w:val="18"/>
        </w:numPr>
      </w:pPr>
      <w:r>
        <w:t xml:space="preserve">The </w:t>
      </w:r>
      <w:r w:rsidR="000C6172">
        <w:t>DBVI</w:t>
      </w:r>
      <w:r>
        <w:t xml:space="preserve"> counselor must document the results of the </w:t>
      </w:r>
      <w:r w:rsidR="00AE526B">
        <w:t xml:space="preserve">trial work experiences </w:t>
      </w:r>
      <w:r>
        <w:t xml:space="preserve">in the case record and note how they provide clear and convincing evidence that the </w:t>
      </w:r>
      <w:r w:rsidR="00A94193">
        <w:t>individual</w:t>
      </w:r>
      <w:r>
        <w:t xml:space="preserve"> is incapable of benefiting from </w:t>
      </w:r>
      <w:r w:rsidR="00C22DDA">
        <w:t>DBVI</w:t>
      </w:r>
      <w:r>
        <w:t xml:space="preserve"> services due to the severity of the</w:t>
      </w:r>
      <w:r w:rsidR="00F70182">
        <w:t>ir</w:t>
      </w:r>
      <w:r>
        <w:t xml:space="preserve"> disability.</w:t>
      </w:r>
      <w:r w:rsidR="005F320F">
        <w:t xml:space="preserve">  </w:t>
      </w:r>
      <w:r>
        <w:t>The D</w:t>
      </w:r>
      <w:r w:rsidR="000C6172">
        <w:t>BVI</w:t>
      </w:r>
      <w:r>
        <w:t xml:space="preserve"> counselor shall have a high degree of certainty before they conclude that the </w:t>
      </w:r>
      <w:r w:rsidR="00A94193">
        <w:t xml:space="preserve">individual </w:t>
      </w:r>
      <w:r>
        <w:t>is incapable of benefiting from services in terms of an employment outcome. The D</w:t>
      </w:r>
      <w:r w:rsidR="000C6172">
        <w:t>BVI</w:t>
      </w:r>
      <w:r>
        <w:t xml:space="preserve"> counselor must consult with the D</w:t>
      </w:r>
      <w:r w:rsidR="000C6172">
        <w:t>BVI Director</w:t>
      </w:r>
      <w:r>
        <w:t xml:space="preserve"> when considering the determination that an </w:t>
      </w:r>
      <w:r w:rsidRPr="00A94193">
        <w:t>applicant</w:t>
      </w:r>
      <w:r>
        <w:t xml:space="preserve"> or </w:t>
      </w:r>
      <w:r w:rsidR="00A94193">
        <w:t>consumer</w:t>
      </w:r>
      <w:r>
        <w:t xml:space="preserve"> receiving services is incapable of benefiting from </w:t>
      </w:r>
      <w:r w:rsidR="000C6172">
        <w:t>DBVI</w:t>
      </w:r>
      <w:r>
        <w:t xml:space="preserve"> services due to the severity of their disability.</w:t>
      </w:r>
    </w:p>
    <w:p w14:paraId="546F93BE" w14:textId="04D26035" w:rsidR="007865B7" w:rsidRDefault="00E96DCE" w:rsidP="006728D4">
      <w:pPr>
        <w:pStyle w:val="BodyText"/>
        <w:numPr>
          <w:ilvl w:val="1"/>
          <w:numId w:val="18"/>
        </w:numPr>
      </w:pPr>
      <w:r>
        <w:t xml:space="preserve">If an </w:t>
      </w:r>
      <w:r w:rsidR="00C22DDA">
        <w:t>individual</w:t>
      </w:r>
      <w:r>
        <w:t xml:space="preserve"> is determined to be ineligible for vocational rehabilitation services or a</w:t>
      </w:r>
      <w:r w:rsidR="00C22DDA">
        <w:t>n individual</w:t>
      </w:r>
      <w:r>
        <w:t xml:space="preserve"> receiving </w:t>
      </w:r>
      <w:r w:rsidR="00C22DDA">
        <w:t xml:space="preserve">DBVI </w:t>
      </w:r>
      <w:r>
        <w:t xml:space="preserve">services under an Individualized Plan for Employment (IPE) is no longer eligible for services based on the determination </w:t>
      </w:r>
      <w:r w:rsidR="00BB6934">
        <w:t xml:space="preserve">that </w:t>
      </w:r>
      <w:r>
        <w:t>they are unable to benefit</w:t>
      </w:r>
      <w:r w:rsidR="00AE526B">
        <w:t>,</w:t>
      </w:r>
      <w:r>
        <w:t xml:space="preserve"> the D</w:t>
      </w:r>
      <w:r w:rsidR="000C6172">
        <w:t>BVI</w:t>
      </w:r>
      <w:r>
        <w:t xml:space="preserve"> counselor shall follow the procedures in </w:t>
      </w:r>
      <w:r w:rsidR="007865B7">
        <w:fldChar w:fldCharType="begin"/>
      </w:r>
      <w:r w:rsidR="007865B7">
        <w:instrText xml:space="preserve"> REF _Ref8808352 \r \h </w:instrText>
      </w:r>
      <w:r w:rsidR="007865B7">
        <w:fldChar w:fldCharType="separate"/>
      </w:r>
      <w:r w:rsidR="00704739">
        <w:t>Section VII</w:t>
      </w:r>
      <w:r w:rsidR="007865B7">
        <w:fldChar w:fldCharType="end"/>
      </w:r>
      <w:r>
        <w:t xml:space="preserve"> of this chapter.</w:t>
      </w:r>
    </w:p>
    <w:p w14:paraId="5783BC69" w14:textId="77777777" w:rsidR="00E96DCE" w:rsidRDefault="00E96DCE" w:rsidP="000B3CDE">
      <w:pPr>
        <w:pStyle w:val="Heading3"/>
      </w:pPr>
      <w:bookmarkStart w:id="10" w:name="_Toc95752926"/>
      <w:r>
        <w:t>Guidance</w:t>
      </w:r>
      <w:r w:rsidR="007865B7">
        <w:t xml:space="preserve"> — Use of </w:t>
      </w:r>
      <w:r w:rsidR="00AE526B">
        <w:t>t</w:t>
      </w:r>
      <w:r w:rsidR="007865B7">
        <w:t xml:space="preserve">rial </w:t>
      </w:r>
      <w:r w:rsidR="00AE526B">
        <w:t>w</w:t>
      </w:r>
      <w:r w:rsidR="007865B7">
        <w:t xml:space="preserve">ork </w:t>
      </w:r>
      <w:r w:rsidR="00AE526B">
        <w:t>e</w:t>
      </w:r>
      <w:r w:rsidR="007865B7">
        <w:t>xperiences.</w:t>
      </w:r>
      <w:bookmarkEnd w:id="10"/>
    </w:p>
    <w:p w14:paraId="73DFE08F" w14:textId="041A2501" w:rsidR="007865B7" w:rsidRDefault="00E96DCE" w:rsidP="000B3CDE">
      <w:pPr>
        <w:pStyle w:val="Quote"/>
      </w:pPr>
      <w:r>
        <w:t>Before considering if a</w:t>
      </w:r>
      <w:r w:rsidR="00E04AE9">
        <w:t>n individual</w:t>
      </w:r>
      <w:r>
        <w:t xml:space="preserve"> is unable to benefit from </w:t>
      </w:r>
      <w:r w:rsidR="000C6172">
        <w:t>DBVI</w:t>
      </w:r>
      <w:r>
        <w:t xml:space="preserve"> services due to the severity of their disability, the D</w:t>
      </w:r>
      <w:r w:rsidR="000C6172">
        <w:t>BVI</w:t>
      </w:r>
      <w:r>
        <w:t xml:space="preserve"> counselor is encouraged to use </w:t>
      </w:r>
      <w:r w:rsidR="005119A1">
        <w:t>a</w:t>
      </w:r>
      <w:r>
        <w:t xml:space="preserve"> medical and psychological consultation to review the case. The clinician may provide insights and strategies on how to serve the </w:t>
      </w:r>
      <w:r w:rsidRPr="00E04AE9">
        <w:t>individual.</w:t>
      </w:r>
    </w:p>
    <w:p w14:paraId="6EB6B4AC" w14:textId="2BBB9A63" w:rsidR="00E96DCE" w:rsidRDefault="00E96DCE" w:rsidP="000B3CDE">
      <w:pPr>
        <w:pStyle w:val="Quote"/>
      </w:pPr>
      <w:r>
        <w:t>The following are case examples of situations where a D</w:t>
      </w:r>
      <w:r w:rsidR="000C6172">
        <w:t>BVI</w:t>
      </w:r>
      <w:r>
        <w:t xml:space="preserve"> counselor may want to use </w:t>
      </w:r>
      <w:r w:rsidR="00AE526B">
        <w:t>t</w:t>
      </w:r>
      <w:r>
        <w:t xml:space="preserve">rial </w:t>
      </w:r>
      <w:r w:rsidR="00AE526B">
        <w:t>w</w:t>
      </w:r>
      <w:r>
        <w:t xml:space="preserve">ork </w:t>
      </w:r>
      <w:r w:rsidR="00AE526B">
        <w:t>e</w:t>
      </w:r>
      <w:r>
        <w:t xml:space="preserve">xperiences to determine if an </w:t>
      </w:r>
      <w:r w:rsidRPr="00E04AE9">
        <w:t>individual</w:t>
      </w:r>
      <w:r>
        <w:t xml:space="preserve"> can benefit from VR services:</w:t>
      </w:r>
    </w:p>
    <w:p w14:paraId="723E2BE2" w14:textId="77777777" w:rsidR="00E96DCE" w:rsidRDefault="00E96DCE" w:rsidP="00934E76">
      <w:pPr>
        <w:pStyle w:val="Heading4"/>
      </w:pPr>
      <w:r>
        <w:t>In Application Status</w:t>
      </w:r>
      <w:r w:rsidR="007865B7">
        <w:t>:</w:t>
      </w:r>
    </w:p>
    <w:p w14:paraId="5626719D" w14:textId="0C68FD70" w:rsidR="007865B7" w:rsidRDefault="00353BB6" w:rsidP="000B3CDE">
      <w:pPr>
        <w:pStyle w:val="Quote"/>
      </w:pPr>
      <w:r>
        <w:t>The applicant</w:t>
      </w:r>
      <w:r w:rsidR="00E96DCE">
        <w:t xml:space="preserve"> has </w:t>
      </w:r>
      <w:r>
        <w:t>received</w:t>
      </w:r>
      <w:r w:rsidR="00E96DCE">
        <w:t xml:space="preserve"> </w:t>
      </w:r>
      <w:r w:rsidR="000C6172">
        <w:t>DBVI</w:t>
      </w:r>
      <w:r w:rsidR="00E96DCE">
        <w:t xml:space="preserve"> </w:t>
      </w:r>
      <w:r>
        <w:t>services</w:t>
      </w:r>
      <w:r w:rsidR="00E96DCE">
        <w:t xml:space="preserve"> on three separate occasions. On each occasion </w:t>
      </w:r>
      <w:r>
        <w:t>their</w:t>
      </w:r>
      <w:r w:rsidR="00E96DCE">
        <w:t xml:space="preserve"> </w:t>
      </w:r>
      <w:r w:rsidR="005F320F">
        <w:t xml:space="preserve">case </w:t>
      </w:r>
      <w:r w:rsidR="00E96DCE">
        <w:t xml:space="preserve">was closed without achieving an employment outcome. </w:t>
      </w:r>
      <w:r>
        <w:t xml:space="preserve">The individual </w:t>
      </w:r>
      <w:r w:rsidR="005F320F">
        <w:t>self-</w:t>
      </w:r>
      <w:r w:rsidR="00E96DCE">
        <w:t xml:space="preserve">reports </w:t>
      </w:r>
      <w:r w:rsidR="000C6172">
        <w:t>being legally blind due to Retinitis Pigmentosa</w:t>
      </w:r>
      <w:r w:rsidR="00E96DCE">
        <w:t>. However, the D</w:t>
      </w:r>
      <w:r w:rsidR="000C6172">
        <w:t>BVI</w:t>
      </w:r>
      <w:r w:rsidR="00E96DCE">
        <w:t xml:space="preserve"> counselor is aware that </w:t>
      </w:r>
      <w:r>
        <w:t>they</w:t>
      </w:r>
      <w:r w:rsidR="00E96DCE">
        <w:t xml:space="preserve"> also ha</w:t>
      </w:r>
      <w:r>
        <w:t xml:space="preserve">ve a diagnosis of </w:t>
      </w:r>
      <w:r w:rsidR="00E96DCE">
        <w:t xml:space="preserve">borderline personality disorder. Prior attempts to place </w:t>
      </w:r>
      <w:r>
        <w:t>the individual</w:t>
      </w:r>
      <w:r w:rsidR="00E96DCE">
        <w:t xml:space="preserve"> in various jobs or work experiences have quickly ended because </w:t>
      </w:r>
      <w:r>
        <w:t>the individual</w:t>
      </w:r>
      <w:r w:rsidR="00E96DCE">
        <w:t xml:space="preserve"> has great difficulty getting along with supervisors and co-workers. On multiple occasions </w:t>
      </w:r>
      <w:r>
        <w:t xml:space="preserve">the individual </w:t>
      </w:r>
      <w:r w:rsidR="00E96DCE">
        <w:t xml:space="preserve">has left the job or work experience or been fired within a week. </w:t>
      </w:r>
      <w:r>
        <w:t>The individual</w:t>
      </w:r>
      <w:r w:rsidR="00E96DCE">
        <w:t xml:space="preserve"> has never acknowledged any kind of psychiatric disability and has consequently not been open to any treatment.</w:t>
      </w:r>
      <w:r>
        <w:t xml:space="preserve"> </w:t>
      </w:r>
      <w:r w:rsidR="00E96DCE">
        <w:t xml:space="preserve"> In this situation, a D</w:t>
      </w:r>
      <w:r w:rsidR="000C6172">
        <w:t>BVI</w:t>
      </w:r>
      <w:r w:rsidR="00E96DCE">
        <w:t xml:space="preserve"> counselor may decide to require </w:t>
      </w:r>
      <w:r w:rsidR="006C5D15">
        <w:t>th</w:t>
      </w:r>
      <w:r>
        <w:t>e individual</w:t>
      </w:r>
      <w:r w:rsidR="00E96DCE">
        <w:t xml:space="preserve"> participate in </w:t>
      </w:r>
      <w:r w:rsidR="006C5D15">
        <w:t>t</w:t>
      </w:r>
      <w:r w:rsidR="00E96DCE">
        <w:t xml:space="preserve">rial </w:t>
      </w:r>
      <w:r w:rsidR="006C5D15">
        <w:t>w</w:t>
      </w:r>
      <w:r w:rsidR="00E96DCE">
        <w:t xml:space="preserve">ork </w:t>
      </w:r>
      <w:r w:rsidR="006C5D15">
        <w:t>e</w:t>
      </w:r>
      <w:r w:rsidR="00E96DCE">
        <w:t xml:space="preserve">xperiences before determining </w:t>
      </w:r>
      <w:r>
        <w:t>eligibility for services</w:t>
      </w:r>
      <w:r w:rsidR="00E96DCE">
        <w:t xml:space="preserve">. The </w:t>
      </w:r>
      <w:r w:rsidR="006C5D15">
        <w:t>t</w:t>
      </w:r>
      <w:r w:rsidR="00E96DCE">
        <w:t xml:space="preserve">rial </w:t>
      </w:r>
      <w:r w:rsidR="006C5D15">
        <w:t>w</w:t>
      </w:r>
      <w:r w:rsidR="00E96DCE">
        <w:t xml:space="preserve">ork </w:t>
      </w:r>
      <w:r w:rsidR="006C5D15">
        <w:t>e</w:t>
      </w:r>
      <w:r w:rsidR="00E96DCE">
        <w:t>xperience</w:t>
      </w:r>
      <w:r w:rsidR="006C5D15">
        <w:t>s</w:t>
      </w:r>
      <w:r w:rsidR="00E96DCE">
        <w:t xml:space="preserve"> will provide the information necessary to document if anything has changed for </w:t>
      </w:r>
      <w:r>
        <w:t>for the individual</w:t>
      </w:r>
      <w:r w:rsidR="00E96DCE">
        <w:t xml:space="preserve"> and if </w:t>
      </w:r>
      <w:r>
        <w:t>they</w:t>
      </w:r>
      <w:r w:rsidR="00E96DCE">
        <w:t xml:space="preserve"> can benefit from </w:t>
      </w:r>
      <w:r w:rsidR="000C6172">
        <w:t>DBVI</w:t>
      </w:r>
      <w:r w:rsidR="00E96DCE">
        <w:t xml:space="preserve"> services upon reapplication.</w:t>
      </w:r>
    </w:p>
    <w:p w14:paraId="1BE17F43" w14:textId="77777777" w:rsidR="00E96DCE" w:rsidRDefault="00E96DCE" w:rsidP="00934E76">
      <w:pPr>
        <w:pStyle w:val="Heading4"/>
      </w:pPr>
      <w:r>
        <w:t>In Plan Status</w:t>
      </w:r>
      <w:r w:rsidR="007865B7">
        <w:t>:</w:t>
      </w:r>
    </w:p>
    <w:p w14:paraId="34DBDE0B" w14:textId="7614A6FC" w:rsidR="007865B7" w:rsidRDefault="00353BB6" w:rsidP="000B3CDE">
      <w:pPr>
        <w:pStyle w:val="Quote"/>
      </w:pPr>
      <w:r>
        <w:t>The applicant</w:t>
      </w:r>
      <w:r w:rsidR="00E96DCE">
        <w:t xml:space="preserve"> has an IPE goal of working in retail</w:t>
      </w:r>
      <w:r>
        <w:t>, but</w:t>
      </w:r>
      <w:r w:rsidR="00E96DCE">
        <w:t xml:space="preserve"> has a dual diagnosis of </w:t>
      </w:r>
      <w:r w:rsidR="00BF0570">
        <w:t>visual impairment due to glaucoma</w:t>
      </w:r>
      <w:r w:rsidR="00E96DCE">
        <w:t xml:space="preserve"> and an opioid dependence disorder.</w:t>
      </w:r>
      <w:r w:rsidR="002C7386">
        <w:t xml:space="preserve">  T</w:t>
      </w:r>
      <w:r w:rsidR="00E96DCE">
        <w:t>he</w:t>
      </w:r>
      <w:r w:rsidR="002C7386">
        <w:t xml:space="preserve"> </w:t>
      </w:r>
      <w:r w:rsidR="002C7386">
        <w:lastRenderedPageBreak/>
        <w:t>individual</w:t>
      </w:r>
      <w:r w:rsidR="00E96DCE">
        <w:t xml:space="preserve"> is currently not engaged in any treatment</w:t>
      </w:r>
      <w:r w:rsidR="002C7386">
        <w:t xml:space="preserve"> and</w:t>
      </w:r>
      <w:r w:rsidR="00E96DCE">
        <w:t xml:space="preserve"> insists </w:t>
      </w:r>
      <w:r w:rsidR="002C7386">
        <w:t>they are</w:t>
      </w:r>
      <w:r w:rsidR="00E96DCE">
        <w:t xml:space="preserve"> ready to work and do not need treatment. </w:t>
      </w:r>
      <w:r w:rsidR="002C7386">
        <w:t xml:space="preserve"> </w:t>
      </w:r>
      <w:r w:rsidR="00E96DCE">
        <w:t xml:space="preserve">However, based on their observations and </w:t>
      </w:r>
      <w:r w:rsidR="002C7386">
        <w:t>the case</w:t>
      </w:r>
      <w:r w:rsidR="00E96DCE">
        <w:t xml:space="preserve"> history, the D</w:t>
      </w:r>
      <w:r w:rsidR="00BF0570">
        <w:t>BVI</w:t>
      </w:r>
      <w:r w:rsidR="00E96DCE">
        <w:t xml:space="preserve"> counselor believes</w:t>
      </w:r>
      <w:r w:rsidR="002C7386">
        <w:t>,</w:t>
      </w:r>
      <w:r w:rsidR="00E96DCE">
        <w:t xml:space="preserve"> </w:t>
      </w:r>
      <w:r w:rsidR="006C5D15">
        <w:t xml:space="preserve">that </w:t>
      </w:r>
      <w:r w:rsidR="00E96DCE">
        <w:t xml:space="preserve">untreated, </w:t>
      </w:r>
      <w:r w:rsidR="002C7386">
        <w:t>the individual</w:t>
      </w:r>
      <w:r w:rsidR="00E96DCE">
        <w:t xml:space="preserve"> is too severely impaired to benefit from </w:t>
      </w:r>
      <w:r w:rsidR="002C7386">
        <w:t>DBVI</w:t>
      </w:r>
      <w:r w:rsidR="00E96DCE">
        <w:t xml:space="preserve"> services. Before making this determination, the </w:t>
      </w:r>
      <w:r w:rsidR="006C5D15">
        <w:t>D</w:t>
      </w:r>
      <w:r w:rsidR="00BF0570">
        <w:t>BVI</w:t>
      </w:r>
      <w:r w:rsidR="00E96DCE">
        <w:t xml:space="preserve"> counselor must arrange for </w:t>
      </w:r>
      <w:r w:rsidR="00BD2742">
        <w:t xml:space="preserve">two </w:t>
      </w:r>
      <w:r w:rsidR="00E96DCE">
        <w:t xml:space="preserve">or more </w:t>
      </w:r>
      <w:r w:rsidR="006C5D15">
        <w:t>t</w:t>
      </w:r>
      <w:r w:rsidR="00E96DCE">
        <w:t xml:space="preserve">rial </w:t>
      </w:r>
      <w:r w:rsidR="006C5D15">
        <w:t>w</w:t>
      </w:r>
      <w:r w:rsidR="00E96DCE">
        <w:t xml:space="preserve">ork </w:t>
      </w:r>
      <w:r w:rsidR="006C5D15">
        <w:t>e</w:t>
      </w:r>
      <w:r w:rsidR="00E96DCE">
        <w:t xml:space="preserve">xperiences to determine if the </w:t>
      </w:r>
      <w:r w:rsidR="002C7386">
        <w:t>individual</w:t>
      </w:r>
      <w:r w:rsidR="00E96DCE">
        <w:t xml:space="preserve"> is currently too impaired to benefit.</w:t>
      </w:r>
    </w:p>
    <w:p w14:paraId="71E22861" w14:textId="77777777" w:rsidR="007865B7" w:rsidRDefault="00E96DCE" w:rsidP="000B3CDE">
      <w:pPr>
        <w:pStyle w:val="Quote"/>
        <w:rPr>
          <w:rStyle w:val="Emphasis"/>
        </w:rPr>
      </w:pPr>
      <w:r w:rsidRPr="000B3CDE">
        <w:rPr>
          <w:rStyle w:val="Emphasis"/>
        </w:rPr>
        <w:t>End Guidance</w:t>
      </w:r>
      <w:r w:rsidR="00934E76">
        <w:rPr>
          <w:rStyle w:val="Emphasis"/>
        </w:rPr>
        <w:t>.</w:t>
      </w:r>
    </w:p>
    <w:p w14:paraId="0C341005" w14:textId="77777777" w:rsidR="00E96DCE" w:rsidRDefault="00E96DCE" w:rsidP="006728D4">
      <w:pPr>
        <w:pStyle w:val="Heading1"/>
        <w:numPr>
          <w:ilvl w:val="0"/>
          <w:numId w:val="18"/>
        </w:numPr>
      </w:pPr>
      <w:bookmarkStart w:id="11" w:name="_Toc95752927"/>
      <w:r>
        <w:t xml:space="preserve">Closure </w:t>
      </w:r>
      <w:r w:rsidR="006C5D15">
        <w:t>w</w:t>
      </w:r>
      <w:r>
        <w:t>ithout Achievement of an Employment Goal after Eligibility Determination</w:t>
      </w:r>
      <w:bookmarkEnd w:id="11"/>
    </w:p>
    <w:p w14:paraId="4457502E" w14:textId="6B93783C" w:rsidR="007865B7" w:rsidRDefault="00E96DCE" w:rsidP="006728D4">
      <w:pPr>
        <w:pStyle w:val="BodyText"/>
        <w:numPr>
          <w:ilvl w:val="1"/>
          <w:numId w:val="18"/>
        </w:numPr>
      </w:pPr>
      <w:r>
        <w:t>D</w:t>
      </w:r>
      <w:r w:rsidR="00BF0570">
        <w:t>BVI</w:t>
      </w:r>
      <w:r>
        <w:t xml:space="preserve"> can close a</w:t>
      </w:r>
      <w:r w:rsidR="002C7386">
        <w:t>n individual’s</w:t>
      </w:r>
      <w:r>
        <w:t xml:space="preserve"> case after an eligibility determination and development of an IPE for the following reasons:</w:t>
      </w:r>
    </w:p>
    <w:p w14:paraId="64ABCFAC" w14:textId="2AC93A5A" w:rsidR="007865B7" w:rsidRDefault="00E96DCE" w:rsidP="006728D4">
      <w:pPr>
        <w:pStyle w:val="ListParagraph"/>
        <w:numPr>
          <w:ilvl w:val="2"/>
          <w:numId w:val="18"/>
        </w:numPr>
      </w:pPr>
      <w:r w:rsidRPr="007865B7">
        <w:rPr>
          <w:rStyle w:val="Emphasis"/>
        </w:rPr>
        <w:t>Unable to Benefit:</w:t>
      </w:r>
      <w:r w:rsidR="002C7386">
        <w:t xml:space="preserve">  </w:t>
      </w:r>
      <w:r>
        <w:t>A D</w:t>
      </w:r>
      <w:r w:rsidR="00BF0570">
        <w:t>BVI</w:t>
      </w:r>
      <w:r>
        <w:t xml:space="preserve"> counselor may close a case if a</w:t>
      </w:r>
      <w:r w:rsidR="002C7386">
        <w:t>n individual</w:t>
      </w:r>
      <w:r>
        <w:t xml:space="preserve"> receiving services under an Individualized Plan for Employment (IPE), is no longer eligible for </w:t>
      </w:r>
      <w:r w:rsidR="00BF0570">
        <w:t>DBVI</w:t>
      </w:r>
      <w:r w:rsidR="00BD2742">
        <w:t xml:space="preserve"> </w:t>
      </w:r>
      <w:r>
        <w:t xml:space="preserve">services based on the determination that they are no longer able to benefit from </w:t>
      </w:r>
      <w:r w:rsidR="00BD2742">
        <w:t xml:space="preserve">such </w:t>
      </w:r>
      <w:r>
        <w:t>services due to the severity of their disability.</w:t>
      </w:r>
    </w:p>
    <w:p w14:paraId="2E4AE6F5" w14:textId="3B6FCDE1" w:rsidR="007865B7" w:rsidRDefault="00E96DCE" w:rsidP="006728D4">
      <w:pPr>
        <w:pStyle w:val="ListParagraph"/>
        <w:numPr>
          <w:ilvl w:val="2"/>
          <w:numId w:val="18"/>
        </w:numPr>
      </w:pPr>
      <w:r w:rsidRPr="007865B7">
        <w:rPr>
          <w:rStyle w:val="Emphasis"/>
        </w:rPr>
        <w:t>Unable to Contact:</w:t>
      </w:r>
      <w:r w:rsidR="002C7386">
        <w:t xml:space="preserve">  </w:t>
      </w:r>
      <w:r>
        <w:t>A D</w:t>
      </w:r>
      <w:r w:rsidR="00BF0570">
        <w:t>BVI</w:t>
      </w:r>
      <w:r>
        <w:t xml:space="preserve"> counselor may close a case if a reasonable number of attempts have been made to contact the </w:t>
      </w:r>
      <w:r w:rsidR="002C7386">
        <w:t>individual</w:t>
      </w:r>
      <w:r>
        <w:t xml:space="preserve"> or </w:t>
      </w:r>
      <w:r w:rsidR="002C7386">
        <w:t xml:space="preserve">as appropriate, </w:t>
      </w:r>
      <w:r>
        <w:t xml:space="preserve">the </w:t>
      </w:r>
      <w:r w:rsidR="002C7386">
        <w:t>individual</w:t>
      </w:r>
      <w:r w:rsidRPr="00EB587B">
        <w:t>'s</w:t>
      </w:r>
      <w:r>
        <w:t xml:space="preserve"> representative without any response. The </w:t>
      </w:r>
      <w:r w:rsidR="002C7386">
        <w:t xml:space="preserve">case </w:t>
      </w:r>
      <w:r>
        <w:t>record must include a description of the attempts to encourage participation.</w:t>
      </w:r>
    </w:p>
    <w:p w14:paraId="0A8B06F2" w14:textId="11666F36" w:rsidR="00E96DCE" w:rsidRDefault="00E96DCE" w:rsidP="006728D4">
      <w:pPr>
        <w:pStyle w:val="ListParagraph"/>
        <w:numPr>
          <w:ilvl w:val="2"/>
          <w:numId w:val="18"/>
        </w:numPr>
      </w:pPr>
      <w:r w:rsidRPr="007865B7">
        <w:rPr>
          <w:rStyle w:val="Emphasis"/>
        </w:rPr>
        <w:t>Declined Services:</w:t>
      </w:r>
      <w:r>
        <w:t xml:space="preserve"> A D</w:t>
      </w:r>
      <w:r w:rsidR="00BF0570">
        <w:t>BVI</w:t>
      </w:r>
      <w:r>
        <w:t xml:space="preserve"> counselor may close a case if the </w:t>
      </w:r>
      <w:r w:rsidR="002C7386">
        <w:t>individual</w:t>
      </w:r>
      <w:r>
        <w:t xml:space="preserve"> communicates that they no longer wish to receive services.</w:t>
      </w:r>
      <w:r w:rsidR="002C7386">
        <w:t xml:space="preserve">  </w:t>
      </w:r>
      <w:r>
        <w:t xml:space="preserve">The </w:t>
      </w:r>
      <w:r w:rsidR="002C7386">
        <w:t xml:space="preserve">case </w:t>
      </w:r>
      <w:r>
        <w:t xml:space="preserve">record must document how and when the </w:t>
      </w:r>
      <w:r w:rsidR="002C7386">
        <w:t>individual</w:t>
      </w:r>
      <w:r>
        <w:t xml:space="preserve"> declined services.</w:t>
      </w:r>
    </w:p>
    <w:p w14:paraId="12961F66" w14:textId="47AE764B" w:rsidR="00E96DCE" w:rsidRDefault="00E96DCE" w:rsidP="006728D4">
      <w:pPr>
        <w:pStyle w:val="ListParagraph"/>
        <w:numPr>
          <w:ilvl w:val="2"/>
          <w:numId w:val="18"/>
        </w:numPr>
      </w:pPr>
      <w:r w:rsidRPr="0017419D">
        <w:rPr>
          <w:rStyle w:val="Emphasis"/>
        </w:rPr>
        <w:t>Medical Condition is Rapidly Progressive or Terminal:</w:t>
      </w:r>
      <w:r>
        <w:t xml:space="preserve"> </w:t>
      </w:r>
      <w:r w:rsidR="002C7386">
        <w:t xml:space="preserve"> </w:t>
      </w:r>
      <w:r>
        <w:t>A D</w:t>
      </w:r>
      <w:r w:rsidR="00BF0570">
        <w:t>BVI</w:t>
      </w:r>
      <w:r>
        <w:t xml:space="preserve"> counselor may close a case if the </w:t>
      </w:r>
      <w:r w:rsidR="002C7386">
        <w:t>individual</w:t>
      </w:r>
      <w:r>
        <w:t xml:space="preserve"> is unable to engage in </w:t>
      </w:r>
      <w:r w:rsidR="00BF0570">
        <w:t>DBVI</w:t>
      </w:r>
      <w:r>
        <w:t xml:space="preserve"> services due to a medical condition that is rapidly deteriorating or terminal.</w:t>
      </w:r>
    </w:p>
    <w:p w14:paraId="243F4959" w14:textId="131330F3" w:rsidR="007865B7" w:rsidRDefault="00E96DCE" w:rsidP="006728D4">
      <w:pPr>
        <w:pStyle w:val="ListParagraph"/>
        <w:numPr>
          <w:ilvl w:val="2"/>
          <w:numId w:val="18"/>
        </w:numPr>
      </w:pPr>
      <w:r w:rsidRPr="0017419D">
        <w:rPr>
          <w:rStyle w:val="Emphasis"/>
        </w:rPr>
        <w:t>Institutional Placement:</w:t>
      </w:r>
      <w:r>
        <w:t xml:space="preserve"> </w:t>
      </w:r>
      <w:r w:rsidR="002C7386">
        <w:t xml:space="preserve"> </w:t>
      </w:r>
      <w:r>
        <w:t>A D</w:t>
      </w:r>
      <w:r w:rsidR="00BF0570">
        <w:t>BVI</w:t>
      </w:r>
      <w:r>
        <w:t xml:space="preserve"> counselor may close a case if </w:t>
      </w:r>
      <w:r w:rsidR="005F320F">
        <w:t>the</w:t>
      </w:r>
      <w:r w:rsidR="002C7386">
        <w:t xml:space="preserve"> individual</w:t>
      </w:r>
      <w:r>
        <w:t xml:space="preserve"> is unable to engage in </w:t>
      </w:r>
      <w:r w:rsidR="00BF0570">
        <w:t>DBVI</w:t>
      </w:r>
      <w:r>
        <w:t xml:space="preserve"> services due to institutionalization for six months or greater. The record of service must document that institutionalization was the reason for case closure.</w:t>
      </w:r>
    </w:p>
    <w:p w14:paraId="2AEDA523" w14:textId="77777777" w:rsidR="00E96DCE" w:rsidRDefault="00E96DCE" w:rsidP="000B3CDE">
      <w:pPr>
        <w:pStyle w:val="Heading3"/>
      </w:pPr>
      <w:bookmarkStart w:id="12" w:name="_Toc95752928"/>
      <w:r>
        <w:t>Guidance</w:t>
      </w:r>
      <w:r w:rsidR="006728D4">
        <w:t xml:space="preserve"> — Use of “Service Interrupted” </w:t>
      </w:r>
      <w:r w:rsidR="00CC093B">
        <w:t>s</w:t>
      </w:r>
      <w:r w:rsidR="006728D4">
        <w:t xml:space="preserve">uspense </w:t>
      </w:r>
      <w:r w:rsidR="00CC093B">
        <w:t>s</w:t>
      </w:r>
      <w:r w:rsidR="006728D4">
        <w:t>tatus.</w:t>
      </w:r>
      <w:bookmarkEnd w:id="12"/>
    </w:p>
    <w:p w14:paraId="79E50654" w14:textId="275B863A" w:rsidR="00E96DCE" w:rsidRDefault="00E96DCE" w:rsidP="000B3CDE">
      <w:pPr>
        <w:pStyle w:val="Quote"/>
      </w:pPr>
      <w:r>
        <w:t>If a</w:t>
      </w:r>
      <w:r w:rsidR="002C7386">
        <w:t>n individual</w:t>
      </w:r>
      <w:r>
        <w:t xml:space="preserve"> is institutionalized for a period of less than six months, the D</w:t>
      </w:r>
      <w:r w:rsidR="00BF0570">
        <w:t>BVI</w:t>
      </w:r>
      <w:r>
        <w:t xml:space="preserve"> counselor may put the case in </w:t>
      </w:r>
      <w:r w:rsidRPr="00934E76">
        <w:t xml:space="preserve">a </w:t>
      </w:r>
      <w:r w:rsidR="002C7386">
        <w:t>hold</w:t>
      </w:r>
      <w:r w:rsidRPr="00934E76">
        <w:t xml:space="preserve"> status until the </w:t>
      </w:r>
      <w:r w:rsidR="002C7386">
        <w:t>individual</w:t>
      </w:r>
      <w:r w:rsidRPr="00934E76">
        <w:t xml:space="preserve"> is available to engage in services.</w:t>
      </w:r>
    </w:p>
    <w:p w14:paraId="6230C3D1" w14:textId="77777777" w:rsidR="00E96DCE" w:rsidRPr="006728D4" w:rsidRDefault="00E96DCE" w:rsidP="000B3CDE">
      <w:pPr>
        <w:pStyle w:val="Quote"/>
        <w:rPr>
          <w:rStyle w:val="Emphasis"/>
        </w:rPr>
      </w:pPr>
      <w:r w:rsidRPr="006728D4">
        <w:rPr>
          <w:rStyle w:val="Emphasis"/>
        </w:rPr>
        <w:t>End Guidance</w:t>
      </w:r>
      <w:r w:rsidR="006728D4">
        <w:rPr>
          <w:rStyle w:val="Emphasis"/>
        </w:rPr>
        <w:t>.</w:t>
      </w:r>
    </w:p>
    <w:p w14:paraId="03D51A25" w14:textId="77A64886" w:rsidR="001D6B15" w:rsidRDefault="00E96DCE" w:rsidP="00EB587B">
      <w:pPr>
        <w:pStyle w:val="ListParagraph"/>
        <w:numPr>
          <w:ilvl w:val="2"/>
          <w:numId w:val="18"/>
        </w:numPr>
      </w:pPr>
      <w:r w:rsidRPr="0017419D">
        <w:rPr>
          <w:rStyle w:val="Emphasis"/>
        </w:rPr>
        <w:t>Illegal or Fraudulent Behavior:</w:t>
      </w:r>
      <w:r>
        <w:t xml:space="preserve"> </w:t>
      </w:r>
      <w:r w:rsidR="002C7386">
        <w:t xml:space="preserve"> </w:t>
      </w:r>
      <w:r>
        <w:t>A D</w:t>
      </w:r>
      <w:r w:rsidR="00BF0570">
        <w:t>BVI</w:t>
      </w:r>
      <w:r>
        <w:t xml:space="preserve"> counselor may close a case if D</w:t>
      </w:r>
      <w:r w:rsidR="00BF0570">
        <w:t>BVI</w:t>
      </w:r>
      <w:r>
        <w:t xml:space="preserve"> has determined that a</w:t>
      </w:r>
      <w:r w:rsidR="002C7386">
        <w:t>n individual</w:t>
      </w:r>
      <w:r>
        <w:t xml:space="preserve"> has participated in illegal or fraudulent behavior in the course of their participation in </w:t>
      </w:r>
      <w:r w:rsidR="00BF0570">
        <w:t>DBVI</w:t>
      </w:r>
      <w:r>
        <w:t xml:space="preserve"> services. If a D</w:t>
      </w:r>
      <w:r w:rsidR="00BF0570">
        <w:t>BVI</w:t>
      </w:r>
      <w:r>
        <w:t xml:space="preserve"> counselor has reason to suspect a</w:t>
      </w:r>
      <w:r w:rsidR="002C7386">
        <w:t>n individual</w:t>
      </w:r>
      <w:r>
        <w:t xml:space="preserve"> of illegal or fraudulent acts, they must immediately inform </w:t>
      </w:r>
      <w:r w:rsidR="00BF0570">
        <w:t>the DBVI Director</w:t>
      </w:r>
      <w:r w:rsidR="006C5D15">
        <w:t>.</w:t>
      </w:r>
    </w:p>
    <w:p w14:paraId="2158C287" w14:textId="0D8ADCAA" w:rsidR="007865B7" w:rsidRPr="00EB587B" w:rsidRDefault="00E96DCE" w:rsidP="006728D4">
      <w:pPr>
        <w:pStyle w:val="ListParagraph"/>
        <w:numPr>
          <w:ilvl w:val="2"/>
          <w:numId w:val="18"/>
        </w:numPr>
      </w:pPr>
      <w:r w:rsidRPr="001D6B15">
        <w:rPr>
          <w:rStyle w:val="Emphasis"/>
        </w:rPr>
        <w:lastRenderedPageBreak/>
        <w:t>Failure to Cooperate:</w:t>
      </w:r>
      <w:r w:rsidR="00BB6934">
        <w:rPr>
          <w:rStyle w:val="Emphasis"/>
        </w:rPr>
        <w:t xml:space="preserve"> </w:t>
      </w:r>
      <w:r w:rsidR="00193EE9">
        <w:rPr>
          <w:rStyle w:val="Emphasis"/>
        </w:rPr>
        <w:t xml:space="preserve"> </w:t>
      </w:r>
      <w:r w:rsidR="00BB6934">
        <w:t>A D</w:t>
      </w:r>
      <w:r w:rsidR="00923DC7">
        <w:t>BVI</w:t>
      </w:r>
      <w:r w:rsidR="00BB6934">
        <w:t xml:space="preserve"> counselor may close a case if the </w:t>
      </w:r>
      <w:r w:rsidR="00193EE9">
        <w:t>individual</w:t>
      </w:r>
      <w:r w:rsidR="00BB6934">
        <w:t xml:space="preserve"> is unwilling to cooperate in the implementation of the IPE services.</w:t>
      </w:r>
    </w:p>
    <w:p w14:paraId="652B7AA6" w14:textId="448C9764" w:rsidR="00E96DCE" w:rsidRDefault="00E96DCE" w:rsidP="006728D4">
      <w:pPr>
        <w:pStyle w:val="ListParagraph"/>
        <w:numPr>
          <w:ilvl w:val="3"/>
          <w:numId w:val="18"/>
        </w:numPr>
      </w:pPr>
      <w:r>
        <w:t>In order to determine</w:t>
      </w:r>
      <w:r w:rsidR="006C5D15">
        <w:t xml:space="preserve"> that</w:t>
      </w:r>
      <w:r>
        <w:t xml:space="preserve"> the </w:t>
      </w:r>
      <w:r w:rsidR="00193EE9">
        <w:t>individual</w:t>
      </w:r>
      <w:r>
        <w:t xml:space="preserve"> is not cooperating in their IPE, the D</w:t>
      </w:r>
      <w:r w:rsidR="00BF0570">
        <w:t>BVI</w:t>
      </w:r>
      <w:r>
        <w:t xml:space="preserve"> counselor must document a consistent pattern of uncooperative behavior. Examples of uncooperative behavior may include but </w:t>
      </w:r>
      <w:r w:rsidR="00E04AE9">
        <w:t xml:space="preserve">are </w:t>
      </w:r>
      <w:r>
        <w:t>not limited to:</w:t>
      </w:r>
    </w:p>
    <w:p w14:paraId="500D28B1" w14:textId="3FD260AA" w:rsidR="007865B7" w:rsidRDefault="00E96DCE" w:rsidP="006728D4">
      <w:pPr>
        <w:pStyle w:val="ListParagraph"/>
        <w:numPr>
          <w:ilvl w:val="4"/>
          <w:numId w:val="18"/>
        </w:numPr>
      </w:pPr>
      <w:r>
        <w:t xml:space="preserve">The </w:t>
      </w:r>
      <w:r w:rsidR="00193EE9">
        <w:t>individual</w:t>
      </w:r>
      <w:r>
        <w:t xml:space="preserve"> consistently fails to follow through on agreed</w:t>
      </w:r>
      <w:r w:rsidR="006C5D15">
        <w:t xml:space="preserve"> </w:t>
      </w:r>
      <w:r>
        <w:t xml:space="preserve">upon tasks or </w:t>
      </w:r>
      <w:r w:rsidR="00BB6934">
        <w:t xml:space="preserve"> </w:t>
      </w:r>
      <w:r>
        <w:t>activities;</w:t>
      </w:r>
    </w:p>
    <w:p w14:paraId="23DEE7D8" w14:textId="50BD2D70" w:rsidR="007865B7" w:rsidRDefault="00E96DCE" w:rsidP="006728D4">
      <w:pPr>
        <w:pStyle w:val="ListParagraph"/>
        <w:numPr>
          <w:ilvl w:val="4"/>
          <w:numId w:val="18"/>
        </w:numPr>
      </w:pPr>
      <w:r>
        <w:t xml:space="preserve">The </w:t>
      </w:r>
      <w:r w:rsidR="00193EE9">
        <w:t>individual</w:t>
      </w:r>
      <w:r>
        <w:t xml:space="preserve"> repeatedly misses or cancels scheduled appointments;</w:t>
      </w:r>
    </w:p>
    <w:p w14:paraId="3970FF45" w14:textId="4BD0C8AE" w:rsidR="00E96DCE" w:rsidRDefault="00E96DCE" w:rsidP="006728D4">
      <w:pPr>
        <w:pStyle w:val="ListParagraph"/>
        <w:numPr>
          <w:ilvl w:val="4"/>
          <w:numId w:val="18"/>
        </w:numPr>
      </w:pPr>
      <w:r>
        <w:t xml:space="preserve">The </w:t>
      </w:r>
      <w:r w:rsidR="00193EE9">
        <w:t>individual</w:t>
      </w:r>
      <w:r>
        <w:t xml:space="preserve"> is unwilling to agree to participate in activities that may lead to an employment outcome;</w:t>
      </w:r>
    </w:p>
    <w:p w14:paraId="3EFDBD94" w14:textId="4EC0D0B9" w:rsidR="00E96DCE" w:rsidRDefault="00E96DCE" w:rsidP="006728D4">
      <w:pPr>
        <w:pStyle w:val="ListParagraph"/>
        <w:numPr>
          <w:ilvl w:val="4"/>
          <w:numId w:val="18"/>
        </w:numPr>
      </w:pPr>
      <w:r>
        <w:t xml:space="preserve">The </w:t>
      </w:r>
      <w:r w:rsidR="00193EE9">
        <w:t>individual</w:t>
      </w:r>
      <w:r>
        <w:t xml:space="preserve"> has used D</w:t>
      </w:r>
      <w:r w:rsidR="00BF0570">
        <w:t>BVI</w:t>
      </w:r>
      <w:r>
        <w:t xml:space="preserve"> funds for an unauthorized purpose; or</w:t>
      </w:r>
    </w:p>
    <w:p w14:paraId="275EA37E" w14:textId="2E5D7D32" w:rsidR="00E96DCE" w:rsidRDefault="00E96DCE" w:rsidP="006728D4">
      <w:pPr>
        <w:pStyle w:val="ListParagraph"/>
        <w:numPr>
          <w:ilvl w:val="4"/>
          <w:numId w:val="18"/>
        </w:numPr>
      </w:pPr>
      <w:r>
        <w:t xml:space="preserve">The </w:t>
      </w:r>
      <w:r w:rsidR="00193EE9">
        <w:t>individual</w:t>
      </w:r>
      <w:r>
        <w:t xml:space="preserve"> is engaging in aggressive behavior and/or use of abusive language with D</w:t>
      </w:r>
      <w:r w:rsidR="00BF0570">
        <w:t>BVI</w:t>
      </w:r>
      <w:r>
        <w:t xml:space="preserve"> staff and contractors</w:t>
      </w:r>
      <w:r w:rsidR="00A167A9">
        <w:t xml:space="preserve"> that becomes a barrier to achieving an employment outcome</w:t>
      </w:r>
      <w:r>
        <w:t>.</w:t>
      </w:r>
    </w:p>
    <w:p w14:paraId="74B2F29C" w14:textId="731E0904" w:rsidR="007865B7" w:rsidRDefault="00E96DCE" w:rsidP="00934E76">
      <w:pPr>
        <w:pStyle w:val="ListParagraph"/>
        <w:numPr>
          <w:ilvl w:val="3"/>
          <w:numId w:val="18"/>
        </w:numPr>
      </w:pPr>
      <w:r>
        <w:t>The D</w:t>
      </w:r>
      <w:r w:rsidR="00BF0570">
        <w:t>BVI</w:t>
      </w:r>
      <w:r>
        <w:t xml:space="preserve"> counselor is responsible for documenting uncooperative behavior in the case record over time. </w:t>
      </w:r>
    </w:p>
    <w:p w14:paraId="101242B6" w14:textId="4F704090" w:rsidR="007865B7" w:rsidRDefault="00E96DCE" w:rsidP="00934E76">
      <w:pPr>
        <w:pStyle w:val="ListParagraph"/>
        <w:numPr>
          <w:ilvl w:val="3"/>
          <w:numId w:val="18"/>
        </w:numPr>
      </w:pPr>
      <w:r>
        <w:t>The D</w:t>
      </w:r>
      <w:r w:rsidR="00BF0570">
        <w:t>BVI</w:t>
      </w:r>
      <w:r>
        <w:t xml:space="preserve"> counselor must consult with the </w:t>
      </w:r>
      <w:r w:rsidR="00BF0570">
        <w:t>DBVI Director</w:t>
      </w:r>
      <w:r>
        <w:t xml:space="preserve"> when considering closing a</w:t>
      </w:r>
      <w:r w:rsidR="00193EE9">
        <w:t>n individual’</w:t>
      </w:r>
      <w:r w:rsidRPr="00E04AE9">
        <w:t>s</w:t>
      </w:r>
      <w:r>
        <w:t xml:space="preserve"> case on the basis o</w:t>
      </w:r>
      <w:r w:rsidR="006C5D15">
        <w:t>f</w:t>
      </w:r>
      <w:r>
        <w:t xml:space="preserve"> non-cooperation. The </w:t>
      </w:r>
      <w:r w:rsidR="00BF0570">
        <w:t>DBVI Director</w:t>
      </w:r>
      <w:r>
        <w:t xml:space="preserve"> will provide additional guidance and support in determining if the </w:t>
      </w:r>
      <w:r w:rsidR="00193EE9">
        <w:t>individual</w:t>
      </w:r>
      <w:r w:rsidRPr="00E04AE9">
        <w:t>’s</w:t>
      </w:r>
      <w:r>
        <w:t xml:space="preserve"> pattern of behavior rises to the level of non-cooperation.</w:t>
      </w:r>
    </w:p>
    <w:p w14:paraId="2795F34C" w14:textId="7B50CB6B" w:rsidR="00E96DCE" w:rsidRDefault="00E96DCE" w:rsidP="00E04AE9">
      <w:pPr>
        <w:pStyle w:val="ListParagraph"/>
        <w:numPr>
          <w:ilvl w:val="3"/>
          <w:numId w:val="18"/>
        </w:numPr>
      </w:pPr>
      <w:r>
        <w:t>A D</w:t>
      </w:r>
      <w:r w:rsidR="00BF0570">
        <w:t>BVI</w:t>
      </w:r>
      <w:r>
        <w:t xml:space="preserve"> counselor must consider the </w:t>
      </w:r>
      <w:r w:rsidR="00193EE9">
        <w:t>individual</w:t>
      </w:r>
      <w:r>
        <w:t>’s disability when determining if any specific behavior demonstrates non-cooperation or is in fact a result of their disabling condition. For example, an individual with a developmental disability may miss appointments because of lack of organizational skills.</w:t>
      </w:r>
      <w:r w:rsidR="00193EE9">
        <w:t xml:space="preserve">  </w:t>
      </w:r>
      <w:r>
        <w:t>Or a</w:t>
      </w:r>
      <w:r w:rsidR="00193EE9">
        <w:t>nother</w:t>
      </w:r>
      <w:r>
        <w:t xml:space="preserve"> with a severe anxiety disorder may struggle to participate in job search activities.</w:t>
      </w:r>
      <w:r w:rsidR="00193EE9">
        <w:t xml:space="preserve">  </w:t>
      </w:r>
      <w:r>
        <w:t>In both cases it may</w:t>
      </w:r>
      <w:r w:rsidR="00193EE9">
        <w:t xml:space="preserve"> </w:t>
      </w:r>
      <w:r>
        <w:t>be inappropriate to characterize the behavior as non-cooperation.</w:t>
      </w:r>
    </w:p>
    <w:p w14:paraId="3EA36069" w14:textId="662165C0" w:rsidR="001D6B15" w:rsidRDefault="001D6B15" w:rsidP="00E04AE9">
      <w:pPr>
        <w:pStyle w:val="ListParagraph"/>
        <w:numPr>
          <w:ilvl w:val="1"/>
          <w:numId w:val="18"/>
        </w:numPr>
      </w:pPr>
      <w:r>
        <w:t>A D</w:t>
      </w:r>
      <w:r w:rsidR="00BF0570">
        <w:t>BVI</w:t>
      </w:r>
      <w:r>
        <w:t xml:space="preserve"> counselor must follow the procedures outlined in Section VII of this chapter before closing a case for </w:t>
      </w:r>
      <w:r w:rsidR="00193EE9">
        <w:t>non-cooperation</w:t>
      </w:r>
      <w:r>
        <w:t>.</w:t>
      </w:r>
    </w:p>
    <w:p w14:paraId="1CB65FA8" w14:textId="77777777" w:rsidR="00E96DCE" w:rsidRDefault="00E96DCE" w:rsidP="006728D4">
      <w:pPr>
        <w:pStyle w:val="Heading1"/>
        <w:numPr>
          <w:ilvl w:val="0"/>
          <w:numId w:val="18"/>
        </w:numPr>
      </w:pPr>
      <w:bookmarkStart w:id="13" w:name="_Toc95752929"/>
      <w:r>
        <w:t>Closure with the Achievement of an Employment Outcome</w:t>
      </w:r>
      <w:bookmarkEnd w:id="13"/>
    </w:p>
    <w:p w14:paraId="1B807CC3" w14:textId="5C787119" w:rsidR="00E96DCE" w:rsidRDefault="00E96DCE" w:rsidP="00934E76">
      <w:pPr>
        <w:pStyle w:val="BodyText"/>
        <w:numPr>
          <w:ilvl w:val="1"/>
          <w:numId w:val="18"/>
        </w:numPr>
      </w:pPr>
      <w:r>
        <w:t>A</w:t>
      </w:r>
      <w:r w:rsidR="00EA74C7">
        <w:t>n individual</w:t>
      </w:r>
      <w:r>
        <w:t xml:space="preserve"> may be determined to have achieved an employment outcome only if the following requirements are met:</w:t>
      </w:r>
    </w:p>
    <w:p w14:paraId="2B3EF851" w14:textId="126EA198" w:rsidR="00E96DCE" w:rsidRPr="00A94193" w:rsidRDefault="00E96DCE" w:rsidP="00934E76">
      <w:pPr>
        <w:pStyle w:val="ListParagraph"/>
        <w:numPr>
          <w:ilvl w:val="2"/>
          <w:numId w:val="18"/>
        </w:numPr>
      </w:pPr>
      <w:r w:rsidRPr="00A94193">
        <w:t xml:space="preserve">The </w:t>
      </w:r>
      <w:r w:rsidR="00EA74C7">
        <w:t>individual</w:t>
      </w:r>
      <w:r w:rsidRPr="00A94193">
        <w:t xml:space="preserve"> has achieved the employment outcome that is described in their Individualized Plan for Employment</w:t>
      </w:r>
      <w:r w:rsidR="00EA74C7">
        <w:t xml:space="preserve"> (IPE)</w:t>
      </w:r>
      <w:r w:rsidRPr="00A94193">
        <w:t>;</w:t>
      </w:r>
    </w:p>
    <w:p w14:paraId="29C90D19" w14:textId="0516B430" w:rsidR="00E96DCE" w:rsidRPr="00A94193" w:rsidRDefault="00E96DCE" w:rsidP="00934E76">
      <w:pPr>
        <w:pStyle w:val="ListParagraph"/>
        <w:numPr>
          <w:ilvl w:val="2"/>
          <w:numId w:val="18"/>
        </w:numPr>
      </w:pPr>
      <w:r w:rsidRPr="00A94193">
        <w:t xml:space="preserve">The employment outcome is consistent with the </w:t>
      </w:r>
      <w:r w:rsidR="00EA74C7">
        <w:t>individual</w:t>
      </w:r>
      <w:r w:rsidR="00A167A9">
        <w:t xml:space="preserve">’s </w:t>
      </w:r>
      <w:r w:rsidRPr="00A94193">
        <w:t>unique strengths, resources, priorities, concerns, abilities, capabilities, interests, and informed choice;</w:t>
      </w:r>
    </w:p>
    <w:p w14:paraId="21085179" w14:textId="6A68508D" w:rsidR="007865B7" w:rsidRPr="00A94193" w:rsidRDefault="00E96DCE" w:rsidP="00934E76">
      <w:pPr>
        <w:pStyle w:val="ListParagraph"/>
        <w:numPr>
          <w:ilvl w:val="2"/>
          <w:numId w:val="18"/>
        </w:numPr>
      </w:pPr>
      <w:r w:rsidRPr="00A94193">
        <w:t xml:space="preserve">The </w:t>
      </w:r>
      <w:r w:rsidR="00EA74C7">
        <w:t>individual</w:t>
      </w:r>
      <w:r w:rsidRPr="00A94193">
        <w:t xml:space="preserve"> has maintained the employment outcome for a period of at least 90 days;</w:t>
      </w:r>
    </w:p>
    <w:p w14:paraId="572A5D2E" w14:textId="733E12C8" w:rsidR="00E96DCE" w:rsidRDefault="00E96DCE" w:rsidP="00934E76">
      <w:pPr>
        <w:pStyle w:val="ListParagraph"/>
        <w:numPr>
          <w:ilvl w:val="2"/>
          <w:numId w:val="18"/>
        </w:numPr>
      </w:pPr>
      <w:r w:rsidRPr="00A94193">
        <w:t xml:space="preserve">At the end of the appropriate period under 3 of this </w:t>
      </w:r>
      <w:r w:rsidR="00A167A9">
        <w:t>s</w:t>
      </w:r>
      <w:r w:rsidRPr="00A94193">
        <w:t xml:space="preserve">ection, the </w:t>
      </w:r>
      <w:r w:rsidR="00EA74C7">
        <w:t>individual</w:t>
      </w:r>
      <w:r w:rsidRPr="00A94193">
        <w:t xml:space="preserve"> and the </w:t>
      </w:r>
      <w:r w:rsidR="00F4615F" w:rsidRPr="00A94193">
        <w:t>D</w:t>
      </w:r>
      <w:r w:rsidR="002152CB">
        <w:t>BVI</w:t>
      </w:r>
      <w:r w:rsidR="00F4615F" w:rsidRPr="00A94193">
        <w:t xml:space="preserve"> </w:t>
      </w:r>
      <w:r w:rsidRPr="00A94193">
        <w:t>counselor consider</w:t>
      </w:r>
      <w:r>
        <w:t xml:space="preserve"> the employment outcome to be satisfactory and agree that the </w:t>
      </w:r>
      <w:r w:rsidR="00EA74C7">
        <w:t>individual</w:t>
      </w:r>
      <w:r>
        <w:t xml:space="preserve"> is performing well on the job; and</w:t>
      </w:r>
    </w:p>
    <w:p w14:paraId="0F459FD4" w14:textId="1C6D3E2C" w:rsidR="00E96DCE" w:rsidRDefault="00E96DCE" w:rsidP="00D869F3">
      <w:pPr>
        <w:ind w:left="360"/>
      </w:pPr>
    </w:p>
    <w:p w14:paraId="7D1153FD" w14:textId="1AF9EB30" w:rsidR="00E96DCE" w:rsidRDefault="00E96DCE" w:rsidP="00934E76">
      <w:pPr>
        <w:pStyle w:val="BodyText"/>
        <w:numPr>
          <w:ilvl w:val="1"/>
          <w:numId w:val="18"/>
        </w:numPr>
      </w:pPr>
      <w:r>
        <w:t>The D</w:t>
      </w:r>
      <w:r w:rsidR="0034322F">
        <w:t>BVI</w:t>
      </w:r>
      <w:r>
        <w:t xml:space="preserve"> counselor must follow the case closure procedures </w:t>
      </w:r>
      <w:r w:rsidR="00F4615F">
        <w:t xml:space="preserve">outlined </w:t>
      </w:r>
      <w:r>
        <w:t xml:space="preserve">in </w:t>
      </w:r>
      <w:r w:rsidR="007865B7">
        <w:fldChar w:fldCharType="begin"/>
      </w:r>
      <w:r w:rsidR="007865B7">
        <w:instrText xml:space="preserve"> REF _Ref8808352 \r \h </w:instrText>
      </w:r>
      <w:r w:rsidR="007865B7">
        <w:fldChar w:fldCharType="separate"/>
      </w:r>
      <w:r w:rsidR="00704739">
        <w:t>Section VII</w:t>
      </w:r>
      <w:r w:rsidR="007865B7">
        <w:fldChar w:fldCharType="end"/>
      </w:r>
      <w:r>
        <w:t xml:space="preserve"> of this chapter.</w:t>
      </w:r>
    </w:p>
    <w:p w14:paraId="1CD01828" w14:textId="77777777" w:rsidR="00E96DCE" w:rsidRDefault="00E96DCE" w:rsidP="006728D4">
      <w:pPr>
        <w:pStyle w:val="Heading1"/>
        <w:numPr>
          <w:ilvl w:val="0"/>
          <w:numId w:val="18"/>
        </w:numPr>
      </w:pPr>
      <w:bookmarkStart w:id="14" w:name="_Ref8808352"/>
      <w:bookmarkStart w:id="15" w:name="_Toc95752930"/>
      <w:r>
        <w:t>Procedures for Case Closure</w:t>
      </w:r>
      <w:bookmarkEnd w:id="14"/>
      <w:bookmarkEnd w:id="15"/>
    </w:p>
    <w:p w14:paraId="763B8B1F" w14:textId="721AA5E1" w:rsidR="007865B7" w:rsidRDefault="00E96DCE" w:rsidP="00934E76">
      <w:pPr>
        <w:pStyle w:val="BodyText"/>
        <w:numPr>
          <w:ilvl w:val="1"/>
          <w:numId w:val="18"/>
        </w:numPr>
      </w:pPr>
      <w:r>
        <w:t>D</w:t>
      </w:r>
      <w:r w:rsidR="0034322F">
        <w:t>BVI</w:t>
      </w:r>
      <w:r>
        <w:t xml:space="preserve"> cannot close a case without providing an opportunity for full consultation with the </w:t>
      </w:r>
      <w:r w:rsidR="00A94193">
        <w:t>individual</w:t>
      </w:r>
      <w:r>
        <w:t xml:space="preserve">, or the </w:t>
      </w:r>
      <w:r w:rsidR="00A94193">
        <w:t xml:space="preserve">individual’s </w:t>
      </w:r>
      <w:r>
        <w:t>representative</w:t>
      </w:r>
      <w:r w:rsidR="00153AB1">
        <w:t>, if appropriate</w:t>
      </w:r>
      <w:r>
        <w:t>.</w:t>
      </w:r>
    </w:p>
    <w:p w14:paraId="6555273C" w14:textId="080D912B" w:rsidR="00E96DCE" w:rsidRDefault="00E96DCE" w:rsidP="00934E76">
      <w:pPr>
        <w:pStyle w:val="BodyText"/>
        <w:numPr>
          <w:ilvl w:val="1"/>
          <w:numId w:val="18"/>
        </w:numPr>
      </w:pPr>
      <w:r>
        <w:t>When D</w:t>
      </w:r>
      <w:r w:rsidR="0034322F">
        <w:t>BVI</w:t>
      </w:r>
      <w:r>
        <w:t xml:space="preserve"> decides to close a case, it must provide the </w:t>
      </w:r>
      <w:r w:rsidR="00A94193">
        <w:t>individual, or th</w:t>
      </w:r>
      <w:r w:rsidR="00153AB1">
        <w:t>eir</w:t>
      </w:r>
      <w:r>
        <w:t xml:space="preserve"> representative, with written notice of the decision. </w:t>
      </w:r>
      <w:r w:rsidR="005E675E">
        <w:t xml:space="preserve"> </w:t>
      </w:r>
      <w:r>
        <w:t>D</w:t>
      </w:r>
      <w:r w:rsidR="0034322F">
        <w:t>BVI</w:t>
      </w:r>
      <w:r>
        <w:t xml:space="preserve"> counselors must only use the letter templates provided in Appendix A when providing notice of closure.</w:t>
      </w:r>
      <w:r w:rsidR="005E675E">
        <w:t xml:space="preserve"> </w:t>
      </w:r>
      <w:r>
        <w:t xml:space="preserve"> The written notice may be supplemented as necessary by other appropriate modes of communication, consistent with the informed choice of the </w:t>
      </w:r>
      <w:r w:rsidR="00A167A9">
        <w:t>individual</w:t>
      </w:r>
      <w:r>
        <w:t>.</w:t>
      </w:r>
      <w:r w:rsidR="005E675E">
        <w:t xml:space="preserve">  </w:t>
      </w:r>
      <w:r>
        <w:t>The written notice must also include:</w:t>
      </w:r>
    </w:p>
    <w:p w14:paraId="0ECF161F" w14:textId="77777777" w:rsidR="007865B7" w:rsidRDefault="00E96DCE" w:rsidP="00934E76">
      <w:pPr>
        <w:pStyle w:val="ListParagraph"/>
        <w:numPr>
          <w:ilvl w:val="2"/>
          <w:numId w:val="18"/>
        </w:numPr>
      </w:pPr>
      <w:r>
        <w:t>The reasons for the decision;</w:t>
      </w:r>
    </w:p>
    <w:p w14:paraId="39905743" w14:textId="16FC36D3" w:rsidR="00E96DCE" w:rsidRDefault="00E96DCE" w:rsidP="00934E76">
      <w:pPr>
        <w:pStyle w:val="ListParagraph"/>
        <w:numPr>
          <w:ilvl w:val="2"/>
          <w:numId w:val="18"/>
        </w:numPr>
      </w:pPr>
      <w:r>
        <w:t xml:space="preserve">The means by which the </w:t>
      </w:r>
      <w:r w:rsidR="00A167A9">
        <w:t xml:space="preserve">individual </w:t>
      </w:r>
      <w:r>
        <w:t xml:space="preserve">may express and seek remedy for any dissatisfaction with the decision, including the </w:t>
      </w:r>
      <w:r w:rsidR="00EB6522">
        <w:t xml:space="preserve">appeals </w:t>
      </w:r>
      <w:r>
        <w:t xml:space="preserve">procedures set forth in Chapter </w:t>
      </w:r>
      <w:r w:rsidR="0034322F">
        <w:t>20</w:t>
      </w:r>
      <w:r w:rsidR="00153AB1">
        <w:t xml:space="preserve"> of DBVI’s Policies and Procedures Manual</w:t>
      </w:r>
      <w:r>
        <w:t>;</w:t>
      </w:r>
    </w:p>
    <w:p w14:paraId="7170816D" w14:textId="17AFC802" w:rsidR="00E96DCE" w:rsidRDefault="00E96DCE" w:rsidP="00934E76">
      <w:pPr>
        <w:pStyle w:val="ListParagraph"/>
        <w:numPr>
          <w:ilvl w:val="2"/>
          <w:numId w:val="18"/>
        </w:numPr>
      </w:pPr>
      <w:r>
        <w:t>A description of services available from the Client Assistance Program</w:t>
      </w:r>
      <w:r w:rsidR="00153AB1">
        <w:t xml:space="preserve"> (CAP), including</w:t>
      </w:r>
      <w:r>
        <w:t xml:space="preserve"> information on how to contact that program</w:t>
      </w:r>
      <w:r w:rsidR="005B43DF">
        <w:t>.</w:t>
      </w:r>
    </w:p>
    <w:p w14:paraId="04221582" w14:textId="4EED035C" w:rsidR="00774A6C" w:rsidRDefault="00774A6C" w:rsidP="00DE697A">
      <w:pPr>
        <w:pStyle w:val="BodyText"/>
        <w:numPr>
          <w:ilvl w:val="1"/>
          <w:numId w:val="18"/>
        </w:numPr>
      </w:pPr>
      <w:r>
        <w:t xml:space="preserve">For closures due to a determination that the </w:t>
      </w:r>
      <w:r w:rsidR="00EB6522">
        <w:t xml:space="preserve">individual </w:t>
      </w:r>
      <w:r>
        <w:t xml:space="preserve">is ineligible for </w:t>
      </w:r>
      <w:r w:rsidR="0034322F">
        <w:t>DBVI</w:t>
      </w:r>
      <w:r>
        <w:t xml:space="preserve"> services, D</w:t>
      </w:r>
      <w:r w:rsidR="0034322F">
        <w:t>BVI</w:t>
      </w:r>
      <w:r>
        <w:t xml:space="preserve"> must also provide the </w:t>
      </w:r>
      <w:r w:rsidR="00A94193">
        <w:t>individual, or the</w:t>
      </w:r>
      <w:r w:rsidR="00153AB1">
        <w:t>ir</w:t>
      </w:r>
      <w:r w:rsidR="00A94193">
        <w:t xml:space="preserve"> </w:t>
      </w:r>
      <w:r>
        <w:t xml:space="preserve">representative, with </w:t>
      </w:r>
      <w:r w:rsidR="005B43DF">
        <w:t>additional information relevant to the reason for the ineligibility decision:</w:t>
      </w:r>
    </w:p>
    <w:p w14:paraId="2A9FC6B6" w14:textId="61DD25CB" w:rsidR="005B43DF" w:rsidRDefault="005B43DF" w:rsidP="005B43DF">
      <w:pPr>
        <w:pStyle w:val="ListParagraph"/>
        <w:numPr>
          <w:ilvl w:val="2"/>
          <w:numId w:val="18"/>
        </w:numPr>
      </w:pPr>
      <w:r>
        <w:t>For any ineligibility determination, D</w:t>
      </w:r>
      <w:r w:rsidR="0034322F">
        <w:t>BVI</w:t>
      </w:r>
      <w:r>
        <w:t xml:space="preserve"> must provide information on:  </w:t>
      </w:r>
    </w:p>
    <w:p w14:paraId="4E970D95" w14:textId="0677DDC4" w:rsidR="005B43DF" w:rsidRDefault="005B43DF" w:rsidP="005B43DF">
      <w:pPr>
        <w:pStyle w:val="ListParagraph"/>
        <w:numPr>
          <w:ilvl w:val="3"/>
          <w:numId w:val="18"/>
        </w:numPr>
      </w:pPr>
      <w:r>
        <w:t>Programs within the One-Stop service delivery system un</w:t>
      </w:r>
      <w:r w:rsidR="00153AB1">
        <w:t>der the Rehabilitation Act, as amended</w:t>
      </w:r>
      <w:r>
        <w:t xml:space="preserve"> that can address the </w:t>
      </w:r>
      <w:r w:rsidRPr="0027125A">
        <w:t>individual’s</w:t>
      </w:r>
      <w:r>
        <w:t xml:space="preserve"> training or employment-related needs.</w:t>
      </w:r>
    </w:p>
    <w:p w14:paraId="13F0E253" w14:textId="65C6CDCC" w:rsidR="005B43DF" w:rsidRDefault="005B43DF" w:rsidP="005B43DF">
      <w:pPr>
        <w:pStyle w:val="ListParagraph"/>
        <w:numPr>
          <w:ilvl w:val="2"/>
          <w:numId w:val="18"/>
        </w:numPr>
      </w:pPr>
      <w:r>
        <w:t xml:space="preserve">If the ineligibility determination is based on a finding that the </w:t>
      </w:r>
      <w:r w:rsidR="00A94193">
        <w:t>individual</w:t>
      </w:r>
      <w:r>
        <w:t xml:space="preserve"> has chosen not to pursue, or is incapable of achieving, an employment outcome,</w:t>
      </w:r>
      <w:r w:rsidRPr="005B43DF">
        <w:t xml:space="preserve"> </w:t>
      </w:r>
      <w:r>
        <w:t>D</w:t>
      </w:r>
      <w:r w:rsidR="0034322F">
        <w:t>BVI</w:t>
      </w:r>
      <w:r>
        <w:t xml:space="preserve"> must provide information on:</w:t>
      </w:r>
    </w:p>
    <w:p w14:paraId="1B2751C9" w14:textId="2C3BC113" w:rsidR="005B43DF" w:rsidRDefault="005B43DF" w:rsidP="005B43DF">
      <w:pPr>
        <w:pStyle w:val="ListParagraph"/>
        <w:numPr>
          <w:ilvl w:val="3"/>
          <w:numId w:val="18"/>
        </w:numPr>
      </w:pPr>
      <w:r>
        <w:t xml:space="preserve">Federal, </w:t>
      </w:r>
      <w:r w:rsidR="00153AB1">
        <w:t>s</w:t>
      </w:r>
      <w:r>
        <w:t xml:space="preserve">tate, or local programs and services best suited to meet </w:t>
      </w:r>
      <w:r w:rsidR="003E32E9">
        <w:t xml:space="preserve">the individual’s </w:t>
      </w:r>
      <w:r>
        <w:t>rehabilitation needs, including independent living and extended employment providers.</w:t>
      </w:r>
    </w:p>
    <w:p w14:paraId="4E79585F" w14:textId="698F9BB3" w:rsidR="005B43DF" w:rsidRDefault="005B43DF" w:rsidP="0018538A">
      <w:pPr>
        <w:ind w:left="360"/>
      </w:pPr>
      <w:r>
        <w:t xml:space="preserve">If the reason for closure is that the </w:t>
      </w:r>
      <w:r w:rsidR="00A94193">
        <w:t xml:space="preserve">individual </w:t>
      </w:r>
      <w:r>
        <w:t xml:space="preserve">has been determined </w:t>
      </w:r>
      <w:r w:rsidR="00153AB1">
        <w:t>unable</w:t>
      </w:r>
      <w:r>
        <w:t xml:space="preserve"> to benefit from vocational rehabilitation services in terms of an employment outcome</w:t>
      </w:r>
      <w:r w:rsidR="00153AB1">
        <w:t xml:space="preserve"> due to the severity of their disability</w:t>
      </w:r>
      <w:r>
        <w:t xml:space="preserve">, as outlined in </w:t>
      </w:r>
      <w:r>
        <w:fldChar w:fldCharType="begin"/>
      </w:r>
      <w:r>
        <w:instrText xml:space="preserve"> REF _Ref8808315 \r \h </w:instrText>
      </w:r>
      <w:r>
        <w:fldChar w:fldCharType="separate"/>
      </w:r>
      <w:r w:rsidR="00704739">
        <w:t>Section IV</w:t>
      </w:r>
      <w:r>
        <w:fldChar w:fldCharType="end"/>
      </w:r>
      <w:r>
        <w:t xml:space="preserve"> of this chapter, D</w:t>
      </w:r>
      <w:r w:rsidR="0034322F">
        <w:t>BVI</w:t>
      </w:r>
      <w:r>
        <w:t xml:space="preserve"> must also provide the </w:t>
      </w:r>
      <w:r w:rsidR="00A94193">
        <w:t>individual, or the</w:t>
      </w:r>
      <w:r w:rsidR="00153AB1">
        <w:t>ir</w:t>
      </w:r>
      <w:r>
        <w:t xml:space="preserve"> representative, with written notice of</w:t>
      </w:r>
      <w:r w:rsidR="003662BC">
        <w:t>:</w:t>
      </w:r>
    </w:p>
    <w:p w14:paraId="204011E0" w14:textId="77777777" w:rsidR="005B43DF" w:rsidRDefault="005B43DF" w:rsidP="005B43DF">
      <w:pPr>
        <w:pStyle w:val="ListParagraph"/>
        <w:numPr>
          <w:ilvl w:val="3"/>
          <w:numId w:val="18"/>
        </w:numPr>
      </w:pPr>
      <w:r>
        <w:t xml:space="preserve">The right of the </w:t>
      </w:r>
      <w:r w:rsidR="0027125A">
        <w:t xml:space="preserve">individual </w:t>
      </w:r>
      <w:r>
        <w:t xml:space="preserve">or </w:t>
      </w:r>
      <w:r w:rsidR="0027125A">
        <w:t xml:space="preserve">their </w:t>
      </w:r>
      <w:r>
        <w:t>representative to request a review of the decision within 12 months and annually, thereafter</w:t>
      </w:r>
      <w:r w:rsidR="00A167A9">
        <w:t>.</w:t>
      </w:r>
    </w:p>
    <w:p w14:paraId="54FA7E4A" w14:textId="77777777" w:rsidR="005B43DF" w:rsidRDefault="005B43DF" w:rsidP="005B43DF">
      <w:pPr>
        <w:pStyle w:val="ListParagraph"/>
        <w:numPr>
          <w:ilvl w:val="4"/>
          <w:numId w:val="18"/>
        </w:numPr>
      </w:pPr>
      <w:r>
        <w:t xml:space="preserve">This review need not be conducted in situations in which the </w:t>
      </w:r>
      <w:r w:rsidR="0027125A">
        <w:t>individual</w:t>
      </w:r>
      <w:r>
        <w:t xml:space="preserve"> has refused </w:t>
      </w:r>
      <w:r w:rsidR="0027125A">
        <w:t>the review</w:t>
      </w:r>
      <w:r>
        <w:t xml:space="preserve">, the </w:t>
      </w:r>
      <w:r w:rsidR="0027125A">
        <w:t>individual</w:t>
      </w:r>
      <w:r>
        <w:t xml:space="preserve"> is no longer living in Vermont, the </w:t>
      </w:r>
      <w:r w:rsidR="0027125A" w:rsidRPr="0027125A">
        <w:t>individual’</w:t>
      </w:r>
      <w:r w:rsidRPr="0027125A">
        <w:t xml:space="preserve">s whereabouts are unknown, or the </w:t>
      </w:r>
      <w:r w:rsidR="0027125A" w:rsidRPr="0027125A">
        <w:t>individual’s</w:t>
      </w:r>
      <w:r w:rsidR="0027125A">
        <w:t xml:space="preserve"> </w:t>
      </w:r>
      <w:r>
        <w:t>medical condition is rapidly progressive or terminal.</w:t>
      </w:r>
    </w:p>
    <w:p w14:paraId="28CBB467" w14:textId="77777777" w:rsidR="000012CD" w:rsidRDefault="000012CD" w:rsidP="000012CD">
      <w:pPr>
        <w:pStyle w:val="Heading1"/>
      </w:pPr>
      <w:bookmarkStart w:id="16" w:name="_Toc95752931"/>
      <w:r>
        <w:t>Appendix A. Required Letters</w:t>
      </w:r>
      <w:bookmarkEnd w:id="16"/>
    </w:p>
    <w:p w14:paraId="29D48CE4" w14:textId="77777777" w:rsidR="000012CD" w:rsidRDefault="000012CD" w:rsidP="000012CD">
      <w:pPr>
        <w:pStyle w:val="BodyText"/>
      </w:pPr>
      <w:r>
        <w:t>The following required letters are available in template form in AWARE.</w:t>
      </w:r>
    </w:p>
    <w:p w14:paraId="5A2DC684" w14:textId="77777777" w:rsidR="000012CD" w:rsidRDefault="000012CD" w:rsidP="000012CD">
      <w:pPr>
        <w:pStyle w:val="Heading3"/>
      </w:pPr>
      <w:bookmarkStart w:id="17" w:name="_Toc95752932"/>
      <w:r>
        <w:t>Closure — Employment</w:t>
      </w:r>
      <w:r w:rsidR="00F1085B">
        <w:t>.</w:t>
      </w:r>
      <w:bookmarkEnd w:id="17"/>
    </w:p>
    <w:p w14:paraId="29259EEE" w14:textId="77777777" w:rsidR="000012CD" w:rsidRDefault="000012CD" w:rsidP="000012CD">
      <w:pPr>
        <w:pStyle w:val="Quote"/>
      </w:pPr>
      <w:r>
        <w:t>Dear {</w:t>
      </w:r>
      <w:r w:rsidR="00783798">
        <w:t>p</w:t>
      </w:r>
      <w:r>
        <w:t xml:space="preserve">articipant </w:t>
      </w:r>
      <w:r w:rsidR="00783798">
        <w:t>f</w:t>
      </w:r>
      <w:r>
        <w:t xml:space="preserve">irst </w:t>
      </w:r>
      <w:r w:rsidR="00783798">
        <w:t>n</w:t>
      </w:r>
      <w:r>
        <w:t>ame},</w:t>
      </w:r>
    </w:p>
    <w:p w14:paraId="234ED64C" w14:textId="24202BC0" w:rsidR="000012CD" w:rsidRDefault="00586525" w:rsidP="000012CD">
      <w:pPr>
        <w:pStyle w:val="Quote"/>
      </w:pPr>
      <w:r>
        <w:t>This letter is to confirm our recent communication</w:t>
      </w:r>
      <w:r w:rsidR="005455DE">
        <w:t>/discussion</w:t>
      </w:r>
      <w:r>
        <w:t xml:space="preserve">.  Since the DBVI plan of service developed with you has been completed and </w:t>
      </w:r>
      <w:r w:rsidR="000272BA">
        <w:t>y</w:t>
      </w:r>
      <w:r>
        <w:t>ou have successfully achieved your employment goal, I will be closing your case</w:t>
      </w:r>
      <w:r w:rsidR="000012CD">
        <w:t xml:space="preserve">. If I do not hear from you by </w:t>
      </w:r>
      <w:r w:rsidR="00783798">
        <w:t>{d</w:t>
      </w:r>
      <w:r w:rsidR="000012CD">
        <w:t>ate</w:t>
      </w:r>
      <w:r w:rsidR="00783798">
        <w:t>}</w:t>
      </w:r>
      <w:r w:rsidR="000012CD">
        <w:t xml:space="preserve">, I will assume you agree with the decision to close your </w:t>
      </w:r>
      <w:r>
        <w:t>DBVI</w:t>
      </w:r>
      <w:r w:rsidR="000012CD">
        <w:t xml:space="preserve"> case.</w:t>
      </w:r>
    </w:p>
    <w:p w14:paraId="227FE02D" w14:textId="77777777" w:rsidR="000012CD" w:rsidRDefault="00783798" w:rsidP="000012CD">
      <w:pPr>
        <w:pStyle w:val="Quote"/>
      </w:pPr>
      <w:r>
        <w:t>{p</w:t>
      </w:r>
      <w:r w:rsidR="000012CD">
        <w:t>aragraph for personalization if desired</w:t>
      </w:r>
      <w:r w:rsidR="00F206CF">
        <w:t>.</w:t>
      </w:r>
      <w:r>
        <w:t>}</w:t>
      </w:r>
    </w:p>
    <w:p w14:paraId="76A350F6" w14:textId="3086BF8B" w:rsidR="000012CD" w:rsidRDefault="000012CD" w:rsidP="000012CD">
      <w:pPr>
        <w:pStyle w:val="Quote"/>
      </w:pPr>
      <w:r>
        <w:t xml:space="preserve">If, in the future, you would like </w:t>
      </w:r>
      <w:r w:rsidR="00417065">
        <w:t>DBVI</w:t>
      </w:r>
      <w:r>
        <w:t xml:space="preserve"> services to help you progress in your current employment or move into a different career, you can reapply for services.</w:t>
      </w:r>
    </w:p>
    <w:p w14:paraId="7265F309" w14:textId="77777777" w:rsidR="000012CD" w:rsidRDefault="000012CD" w:rsidP="000012CD">
      <w:pPr>
        <w:pStyle w:val="Quote"/>
      </w:pPr>
      <w:r>
        <w:t>Please take a moment to complete the enclosed Employment Summary form and return it to me in the stamped and addressed envelope provided.</w:t>
      </w:r>
    </w:p>
    <w:p w14:paraId="4C29A245" w14:textId="7BCEFE5E" w:rsidR="002841E5" w:rsidRDefault="002841E5" w:rsidP="002841E5">
      <w:pPr>
        <w:pStyle w:val="Quote"/>
      </w:pPr>
      <w:r>
        <w:t>If you disagree with the decision to close your case, you may appeal that decision. I have enclosed information about the appeals process.</w:t>
      </w:r>
      <w:r w:rsidRPr="002841E5">
        <w:t xml:space="preserve"> </w:t>
      </w:r>
      <w:r>
        <w:t xml:space="preserve">I have also enclosed information about the Client Assistance Program (CAP). They can advise you on your rights within the </w:t>
      </w:r>
      <w:r w:rsidR="00417065">
        <w:t>DBVI</w:t>
      </w:r>
      <w:r>
        <w:t xml:space="preserve"> process. CAP may also help you with the appeals process.</w:t>
      </w:r>
    </w:p>
    <w:p w14:paraId="74431099" w14:textId="1D6C0CB9" w:rsidR="000012CD" w:rsidRDefault="000012CD" w:rsidP="000012CD">
      <w:pPr>
        <w:pStyle w:val="Quote"/>
      </w:pPr>
      <w:r>
        <w:t>If you have any questions about this letter or your appeal rights, please contact me</w:t>
      </w:r>
      <w:r w:rsidR="00417065">
        <w:t>.  Thank you in advance for completing the Employment Summary form.  I enjoyed working with you and wish you continued success with your employment.</w:t>
      </w:r>
    </w:p>
    <w:p w14:paraId="4BE0AE20" w14:textId="77777777" w:rsidR="000012CD" w:rsidRDefault="000012CD" w:rsidP="000012CD">
      <w:pPr>
        <w:pStyle w:val="Quote"/>
      </w:pPr>
      <w:r>
        <w:t>Sincerely,</w:t>
      </w:r>
    </w:p>
    <w:p w14:paraId="0584D4E0" w14:textId="77777777" w:rsidR="005034C2" w:rsidRDefault="005034C2" w:rsidP="005034C2">
      <w:pPr>
        <w:pStyle w:val="Quote"/>
      </w:pPr>
      <w:r>
        <w:t>{counselor signature block}</w:t>
      </w:r>
    </w:p>
    <w:p w14:paraId="53E74148" w14:textId="77777777" w:rsidR="000012CD" w:rsidRDefault="000012CD" w:rsidP="000012CD">
      <w:pPr>
        <w:pStyle w:val="Heading3"/>
      </w:pPr>
      <w:bookmarkStart w:id="18" w:name="_Toc95752933"/>
      <w:r>
        <w:t xml:space="preserve">Closure </w:t>
      </w:r>
      <w:r w:rsidR="00783798">
        <w:t xml:space="preserve">— </w:t>
      </w:r>
      <w:r>
        <w:t>N</w:t>
      </w:r>
      <w:r w:rsidR="00CC093B">
        <w:t>o contact</w:t>
      </w:r>
      <w:r w:rsidR="00F1085B">
        <w:t>.</w:t>
      </w:r>
      <w:bookmarkEnd w:id="18"/>
    </w:p>
    <w:p w14:paraId="69C051ED" w14:textId="77777777" w:rsidR="000012CD" w:rsidRDefault="000012CD" w:rsidP="000012CD">
      <w:pPr>
        <w:pStyle w:val="Quote"/>
      </w:pPr>
      <w:r>
        <w:t>Dear {</w:t>
      </w:r>
      <w:r w:rsidR="00783798">
        <w:t>participant first name</w:t>
      </w:r>
      <w:r>
        <w:t>},</w:t>
      </w:r>
    </w:p>
    <w:p w14:paraId="1213EB16" w14:textId="16086A92" w:rsidR="000012CD" w:rsidRDefault="0019241E" w:rsidP="000012CD">
      <w:pPr>
        <w:pStyle w:val="Quote"/>
      </w:pPr>
      <w:r>
        <w:t xml:space="preserve">Our last contact was on {date}. </w:t>
      </w:r>
      <w:r w:rsidR="000012CD">
        <w:t>I have tried to reach you multiple times</w:t>
      </w:r>
      <w:r>
        <w:t xml:space="preserve"> since then</w:t>
      </w:r>
      <w:r w:rsidR="000012CD">
        <w:t>, without success</w:t>
      </w:r>
      <w:r w:rsidR="005455DE">
        <w:t xml:space="preserve">.  </w:t>
      </w:r>
      <w:r w:rsidR="000012CD">
        <w:t xml:space="preserve">I am writing to let you know that I plan to close your case if I do not hear from you by </w:t>
      </w:r>
      <w:r w:rsidR="00783798">
        <w:t>{</w:t>
      </w:r>
      <w:r w:rsidR="000012CD">
        <w:t>date</w:t>
      </w:r>
      <w:r w:rsidR="00783798">
        <w:t>}</w:t>
      </w:r>
      <w:r w:rsidR="000012CD">
        <w:t>.</w:t>
      </w:r>
    </w:p>
    <w:p w14:paraId="212E5361" w14:textId="0EF9D59A" w:rsidR="000012CD" w:rsidRDefault="000012CD" w:rsidP="000012CD">
      <w:pPr>
        <w:pStyle w:val="Quote"/>
      </w:pPr>
      <w:r>
        <w:t xml:space="preserve">Closing your case does not prevent you from receiving </w:t>
      </w:r>
      <w:r w:rsidR="005455DE">
        <w:t>DBVI</w:t>
      </w:r>
      <w:r>
        <w:t xml:space="preserve"> services in the future. You can reapply for </w:t>
      </w:r>
      <w:r w:rsidR="005455DE">
        <w:t>DBVI</w:t>
      </w:r>
      <w:r>
        <w:t xml:space="preserve"> services at any time that you are available to actively participate in the process.</w:t>
      </w:r>
    </w:p>
    <w:p w14:paraId="09418669" w14:textId="77777777" w:rsidR="000012CD" w:rsidRDefault="000012CD" w:rsidP="000012CD">
      <w:pPr>
        <w:pStyle w:val="Quote"/>
      </w:pPr>
      <w:r>
        <w:t xml:space="preserve">If you are ready to participate in an employment activity now and would like to keep your case open, please contact me by </w:t>
      </w:r>
      <w:r w:rsidR="00783798">
        <w:t>{</w:t>
      </w:r>
      <w:r>
        <w:t xml:space="preserve">date </w:t>
      </w:r>
      <w:r w:rsidR="00783798">
        <w:t>(</w:t>
      </w:r>
      <w:r>
        <w:t xml:space="preserve">must be a minimum of 10 calendar </w:t>
      </w:r>
      <w:r w:rsidR="00783798">
        <w:t xml:space="preserve">days </w:t>
      </w:r>
      <w:r>
        <w:t>from the date of the letter</w:t>
      </w:r>
      <w:r w:rsidR="00783798">
        <w:t>)}</w:t>
      </w:r>
      <w:r>
        <w:t xml:space="preserve"> to schedule a meeting to review your employment goals and plans.</w:t>
      </w:r>
    </w:p>
    <w:p w14:paraId="31CE1947" w14:textId="239A97D1" w:rsidR="00783798" w:rsidRDefault="000012CD" w:rsidP="000012CD">
      <w:pPr>
        <w:pStyle w:val="Quote"/>
      </w:pPr>
      <w:bookmarkStart w:id="19" w:name="_Hlk9263240"/>
      <w:r>
        <w:t>If you disagree with the decision to close your case, you may appeal</w:t>
      </w:r>
      <w:r w:rsidR="00783798">
        <w:t xml:space="preserve"> </w:t>
      </w:r>
      <w:r>
        <w:t>that decision. I have enclosed information about the appeals process</w:t>
      </w:r>
      <w:r w:rsidR="002841E5">
        <w:t>.</w:t>
      </w:r>
      <w:r w:rsidR="002841E5" w:rsidRPr="002841E5">
        <w:t xml:space="preserve"> </w:t>
      </w:r>
      <w:r w:rsidR="002841E5">
        <w:t>I have also enclosed information about the Client Assistance Program (CAP). They can advise you on your rights within the VocRehab process.</w:t>
      </w:r>
      <w:r w:rsidR="005455DE">
        <w:t xml:space="preserve">  </w:t>
      </w:r>
      <w:r w:rsidR="002841E5">
        <w:t>CAP may also help you with the appeals process</w:t>
      </w:r>
      <w:r>
        <w:t>.</w:t>
      </w:r>
    </w:p>
    <w:bookmarkEnd w:id="19"/>
    <w:p w14:paraId="4AAC75EF" w14:textId="77777777" w:rsidR="000012CD" w:rsidRDefault="00783798" w:rsidP="000012CD">
      <w:pPr>
        <w:pStyle w:val="Quote"/>
      </w:pPr>
      <w:r>
        <w:t>{p</w:t>
      </w:r>
      <w:r w:rsidR="000012CD">
        <w:t>aragraph for personalization if desired</w:t>
      </w:r>
      <w:r w:rsidR="00F206CF">
        <w:t>.</w:t>
      </w:r>
      <w:r>
        <w:t>}</w:t>
      </w:r>
    </w:p>
    <w:p w14:paraId="5535340E" w14:textId="37A678A9" w:rsidR="000012CD" w:rsidRDefault="000012CD" w:rsidP="000012CD">
      <w:pPr>
        <w:pStyle w:val="Quote"/>
      </w:pPr>
      <w:r>
        <w:t>If you have any questions about this letter or your appeal rights, please contact me at {</w:t>
      </w:r>
      <w:r w:rsidR="00783798">
        <w:t>c</w:t>
      </w:r>
      <w:r>
        <w:t xml:space="preserve">ounselor </w:t>
      </w:r>
      <w:r w:rsidR="00783798">
        <w:t>p</w:t>
      </w:r>
      <w:r>
        <w:t>hone</w:t>
      </w:r>
      <w:r w:rsidR="00783798">
        <w:t xml:space="preserve"> number</w:t>
      </w:r>
      <w:r>
        <w:t>}</w:t>
      </w:r>
      <w:r w:rsidR="005455DE">
        <w:t>.</w:t>
      </w:r>
    </w:p>
    <w:p w14:paraId="751ADBF1" w14:textId="77777777" w:rsidR="000012CD" w:rsidRDefault="000012CD" w:rsidP="000012CD">
      <w:pPr>
        <w:pStyle w:val="Quote"/>
      </w:pPr>
      <w:r>
        <w:t>Sincerely,</w:t>
      </w:r>
    </w:p>
    <w:p w14:paraId="2274AB1B" w14:textId="77777777" w:rsidR="005034C2" w:rsidRDefault="005034C2" w:rsidP="005034C2">
      <w:pPr>
        <w:pStyle w:val="Quote"/>
      </w:pPr>
      <w:r>
        <w:t>{counselor signature block}</w:t>
      </w:r>
    </w:p>
    <w:p w14:paraId="70D4FCB4" w14:textId="77777777" w:rsidR="000012CD" w:rsidRDefault="000012CD" w:rsidP="000012CD">
      <w:pPr>
        <w:pStyle w:val="Heading3"/>
      </w:pPr>
      <w:bookmarkStart w:id="20" w:name="_Toc95752934"/>
      <w:r>
        <w:t xml:space="preserve">Closure </w:t>
      </w:r>
      <w:r w:rsidR="00783798">
        <w:t xml:space="preserve">— </w:t>
      </w:r>
      <w:r>
        <w:t>Declin</w:t>
      </w:r>
      <w:r w:rsidR="00CC093B">
        <w:t>ed services</w:t>
      </w:r>
      <w:r w:rsidR="00F1085B">
        <w:t>.</w:t>
      </w:r>
      <w:bookmarkEnd w:id="20"/>
    </w:p>
    <w:p w14:paraId="35EF73B0" w14:textId="77777777" w:rsidR="000012CD" w:rsidRDefault="000012CD" w:rsidP="000012CD">
      <w:pPr>
        <w:pStyle w:val="Quote"/>
      </w:pPr>
      <w:r>
        <w:t>Dear {</w:t>
      </w:r>
      <w:r w:rsidR="00783798">
        <w:t>participant first name</w:t>
      </w:r>
      <w:r>
        <w:t>},</w:t>
      </w:r>
    </w:p>
    <w:p w14:paraId="3E35E8CD" w14:textId="7129A84C" w:rsidR="000012CD" w:rsidRDefault="000012CD" w:rsidP="000012CD">
      <w:pPr>
        <w:pStyle w:val="Quote"/>
      </w:pPr>
      <w:r>
        <w:t xml:space="preserve">You have informed me that you </w:t>
      </w:r>
      <w:r w:rsidRPr="006937DC">
        <w:t>do not want services</w:t>
      </w:r>
      <w:r>
        <w:t xml:space="preserve"> from </w:t>
      </w:r>
      <w:r w:rsidR="005455DE">
        <w:t>DBVI</w:t>
      </w:r>
      <w:r>
        <w:t xml:space="preserve"> at this time. Based on your decision, I am closing your case as of today.</w:t>
      </w:r>
    </w:p>
    <w:p w14:paraId="3530CD5A" w14:textId="7788D78E" w:rsidR="001F1455" w:rsidRDefault="001F1455" w:rsidP="001F1455">
      <w:pPr>
        <w:pStyle w:val="Quote"/>
      </w:pPr>
      <w:r>
        <w:t xml:space="preserve">Closing your case does not prevent you from receiving VocRehab services in the future. You can reapply for </w:t>
      </w:r>
      <w:r w:rsidR="005455DE">
        <w:t>DBVI</w:t>
      </w:r>
      <w:r>
        <w:t xml:space="preserve"> services at any time that you are available to actively participate in the process.</w:t>
      </w:r>
    </w:p>
    <w:p w14:paraId="2C42B71C" w14:textId="4453E4D5" w:rsidR="000012CD" w:rsidRDefault="000012CD" w:rsidP="000012CD">
      <w:pPr>
        <w:pStyle w:val="Quote"/>
      </w:pPr>
      <w:r>
        <w:t>If you disagree with the decision to close your case, you may appeal</w:t>
      </w:r>
      <w:r w:rsidR="00783798">
        <w:t xml:space="preserve"> </w:t>
      </w:r>
      <w:r>
        <w:t>that decision. I have enclosed information about the appeals process</w:t>
      </w:r>
      <w:r w:rsidR="002841E5">
        <w:t>.</w:t>
      </w:r>
      <w:r w:rsidR="002841E5" w:rsidRPr="002841E5">
        <w:t xml:space="preserve"> </w:t>
      </w:r>
      <w:r w:rsidR="002841E5">
        <w:t>I have also enclosed information about the Client Assistance Program (CAP).</w:t>
      </w:r>
      <w:r w:rsidR="005455DE">
        <w:t xml:space="preserve">  </w:t>
      </w:r>
      <w:r w:rsidR="002841E5">
        <w:t>They can advise you on your rights within the VocRehab process. CAP may also help you with the appeals process</w:t>
      </w:r>
      <w:r>
        <w:t>.</w:t>
      </w:r>
    </w:p>
    <w:p w14:paraId="1677769B" w14:textId="7B5EC086" w:rsidR="000012CD" w:rsidRDefault="000012CD" w:rsidP="000012CD">
      <w:pPr>
        <w:pStyle w:val="Quote"/>
      </w:pPr>
      <w:r>
        <w:t xml:space="preserve">If you have any questions about this letter or your appeal rights, please contact me at </w:t>
      </w:r>
      <w:r w:rsidR="00F1085B">
        <w:t>{counselor phone number}</w:t>
      </w:r>
      <w:r w:rsidR="005455DE">
        <w:t>.</w:t>
      </w:r>
      <w:r w:rsidR="00F1085B">
        <w:t>.</w:t>
      </w:r>
    </w:p>
    <w:p w14:paraId="000DCC17" w14:textId="77777777" w:rsidR="000012CD" w:rsidRDefault="000012CD" w:rsidP="000012CD">
      <w:pPr>
        <w:pStyle w:val="Quote"/>
      </w:pPr>
      <w:r>
        <w:t>Sincerely,</w:t>
      </w:r>
    </w:p>
    <w:p w14:paraId="2C5B2F2D" w14:textId="77777777" w:rsidR="005034C2" w:rsidRDefault="005034C2" w:rsidP="005034C2">
      <w:pPr>
        <w:pStyle w:val="Quote"/>
      </w:pPr>
      <w:r>
        <w:t>{counselor signature block}</w:t>
      </w:r>
    </w:p>
    <w:p w14:paraId="412D9A41" w14:textId="77777777" w:rsidR="000012CD" w:rsidRDefault="000012CD" w:rsidP="000012CD">
      <w:pPr>
        <w:pStyle w:val="Heading3"/>
      </w:pPr>
      <w:bookmarkStart w:id="21" w:name="_Toc95752935"/>
      <w:r>
        <w:t xml:space="preserve">Closure </w:t>
      </w:r>
      <w:r w:rsidR="00F1085B">
        <w:t xml:space="preserve">— </w:t>
      </w:r>
      <w:r>
        <w:t>Ineligib</w:t>
      </w:r>
      <w:r w:rsidR="00CC093B">
        <w:t>le for services</w:t>
      </w:r>
      <w:r w:rsidR="00F1085B">
        <w:t>.</w:t>
      </w:r>
      <w:bookmarkEnd w:id="21"/>
    </w:p>
    <w:p w14:paraId="0D838CFA" w14:textId="77777777" w:rsidR="000012CD" w:rsidRDefault="000012CD" w:rsidP="000012CD">
      <w:pPr>
        <w:pStyle w:val="Quote"/>
      </w:pPr>
      <w:r>
        <w:t xml:space="preserve">Dear </w:t>
      </w:r>
      <w:r w:rsidR="00783798">
        <w:t>{participant first name}</w:t>
      </w:r>
      <w:r>
        <w:t>,</w:t>
      </w:r>
    </w:p>
    <w:p w14:paraId="0AC412BD" w14:textId="4405A751" w:rsidR="00F1085B" w:rsidRDefault="000012CD" w:rsidP="000012CD">
      <w:pPr>
        <w:pStyle w:val="Quote"/>
      </w:pPr>
      <w:r>
        <w:t xml:space="preserve">I am writing to inform you that </w:t>
      </w:r>
      <w:r w:rsidR="00285355">
        <w:t xml:space="preserve">you are ineligible for </w:t>
      </w:r>
      <w:r w:rsidR="00E1188A">
        <w:t>DBVI</w:t>
      </w:r>
      <w:r w:rsidR="00285355">
        <w:t xml:space="preserve"> services. Therefore, </w:t>
      </w:r>
      <w:r>
        <w:t xml:space="preserve">I plan to close your case. As we discussed, a person must meet multiple requirements to meet </w:t>
      </w:r>
      <w:r w:rsidR="00E1188A">
        <w:t>DBVI</w:t>
      </w:r>
      <w:r>
        <w:t xml:space="preserve"> eligibility requirements. You do not meet the following requirement(s)</w:t>
      </w:r>
      <w:r w:rsidR="00F1085B">
        <w:t>:</w:t>
      </w:r>
    </w:p>
    <w:p w14:paraId="1F0F8DD1" w14:textId="77777777" w:rsidR="000012CD" w:rsidRDefault="000012CD" w:rsidP="000012CD">
      <w:pPr>
        <w:pStyle w:val="Quote"/>
      </w:pPr>
      <w:r>
        <w:t>{space for text outlining the specific reason</w:t>
      </w:r>
      <w:r w:rsidR="00F206CF">
        <w:t>.</w:t>
      </w:r>
      <w:r>
        <w:t>}</w:t>
      </w:r>
    </w:p>
    <w:p w14:paraId="32C04466" w14:textId="77777777" w:rsidR="000012CD" w:rsidRDefault="000012CD" w:rsidP="000012CD">
      <w:pPr>
        <w:pStyle w:val="Quote"/>
      </w:pPr>
      <w:r>
        <w:t xml:space="preserve">If you feel that this decision was made in error, or you have additional information that would support your need for services, please contact me before </w:t>
      </w:r>
      <w:r w:rsidR="00F1085B">
        <w:t>{</w:t>
      </w:r>
      <w:r>
        <w:t>date</w:t>
      </w:r>
      <w:r w:rsidR="00F1085B">
        <w:t>}</w:t>
      </w:r>
      <w:r>
        <w:t>.</w:t>
      </w:r>
    </w:p>
    <w:p w14:paraId="150CBCBF" w14:textId="10AE6DE7" w:rsidR="00C92345" w:rsidRDefault="00C92345" w:rsidP="00C92345">
      <w:pPr>
        <w:pStyle w:val="Quote"/>
      </w:pPr>
      <w:r>
        <w:t xml:space="preserve">I would encourage you to explore employment and training resources available through the Department of Labor at </w:t>
      </w:r>
      <w:hyperlink r:id="rId10" w:history="1">
        <w:r w:rsidRPr="008026B0">
          <w:rPr>
            <w:rStyle w:val="Hyperlink"/>
          </w:rPr>
          <w:t>www.vermontjoblink.com</w:t>
        </w:r>
      </w:hyperlink>
      <w:r w:rsidR="00EB29BB">
        <w:t xml:space="preserve"> </w:t>
      </w:r>
      <w:r w:rsidR="00EB29BB" w:rsidRPr="00EB29BB">
        <w:t>or call 211 (a local call throughout Vermont)</w:t>
      </w:r>
      <w:r w:rsidR="00EB29BB">
        <w:t>.</w:t>
      </w:r>
      <w:r>
        <w:t xml:space="preserve"> You may also want to contact the Vermont Center for Independent Living at </w:t>
      </w:r>
      <w:hyperlink r:id="rId11" w:history="1">
        <w:r w:rsidRPr="008026B0">
          <w:rPr>
            <w:rStyle w:val="Hyperlink"/>
          </w:rPr>
          <w:t>www.vcil.org</w:t>
        </w:r>
      </w:hyperlink>
      <w:r w:rsidR="00EB29BB">
        <w:t xml:space="preserve"> </w:t>
      </w:r>
      <w:r w:rsidR="00EB29BB" w:rsidRPr="00EB29BB">
        <w:t>or toll-free at 800-639-1522.</w:t>
      </w:r>
      <w:r>
        <w:t xml:space="preserve"> They offer support and independent living resources to individuals with disabilities.  </w:t>
      </w:r>
    </w:p>
    <w:p w14:paraId="24B1AE00" w14:textId="5B98B8DE" w:rsidR="00A00DAB" w:rsidRDefault="00A00DAB" w:rsidP="00A00DAB">
      <w:pPr>
        <w:pStyle w:val="Quote"/>
      </w:pPr>
      <w:r>
        <w:t xml:space="preserve">Closing your case does not prevent you from receiving </w:t>
      </w:r>
      <w:r w:rsidR="00E1188A">
        <w:t>DBVI</w:t>
      </w:r>
      <w:r>
        <w:t xml:space="preserve"> services in the future. You can reapply for </w:t>
      </w:r>
      <w:r w:rsidR="00E1188A">
        <w:t>DBVI</w:t>
      </w:r>
      <w:r>
        <w:t xml:space="preserve"> services at any time that you feel you meet the criteria for services and are available to actively participate in the process.</w:t>
      </w:r>
    </w:p>
    <w:p w14:paraId="4F6CFBD5" w14:textId="3E8D3B5C" w:rsidR="00F1085B" w:rsidRDefault="000012CD" w:rsidP="000012CD">
      <w:pPr>
        <w:pStyle w:val="Quote"/>
      </w:pPr>
      <w:r>
        <w:t>If you disagree with the decision to close your case, you may appeal</w:t>
      </w:r>
      <w:r w:rsidR="00F206CF">
        <w:t xml:space="preserve"> </w:t>
      </w:r>
      <w:r>
        <w:t>that decision. I have enclosed information about the appeals process</w:t>
      </w:r>
      <w:r w:rsidR="002841E5">
        <w:t>.</w:t>
      </w:r>
      <w:r w:rsidR="002841E5" w:rsidRPr="002841E5">
        <w:t xml:space="preserve"> </w:t>
      </w:r>
      <w:r w:rsidR="002841E5">
        <w:t>I have also enclosed information about the Client Assistance Program (CAP).  They can advise you on your rights within the VocRehab process. CAP may also help you with the appeals process</w:t>
      </w:r>
      <w:r>
        <w:t>.</w:t>
      </w:r>
    </w:p>
    <w:p w14:paraId="2305FF4F" w14:textId="032B050A" w:rsidR="000012CD" w:rsidRDefault="000012CD" w:rsidP="000012CD">
      <w:pPr>
        <w:pStyle w:val="Quote"/>
      </w:pPr>
      <w:r>
        <w:t xml:space="preserve">If you have any questions about this letter or your appeal rights, please contact me at </w:t>
      </w:r>
      <w:r w:rsidR="00F206CF">
        <w:t>{counselor phone number}.</w:t>
      </w:r>
    </w:p>
    <w:p w14:paraId="382046E0" w14:textId="77777777" w:rsidR="000012CD" w:rsidRDefault="000012CD" w:rsidP="000012CD">
      <w:pPr>
        <w:pStyle w:val="Quote"/>
      </w:pPr>
      <w:r>
        <w:t>Sincerely,</w:t>
      </w:r>
    </w:p>
    <w:p w14:paraId="494BDCA9" w14:textId="77777777" w:rsidR="005034C2" w:rsidRDefault="005034C2" w:rsidP="005034C2">
      <w:pPr>
        <w:pStyle w:val="Quote"/>
      </w:pPr>
      <w:r>
        <w:t>{counselor signature block}</w:t>
      </w:r>
    </w:p>
    <w:p w14:paraId="7E5D1EB3" w14:textId="77777777" w:rsidR="000012CD" w:rsidRDefault="000012CD" w:rsidP="000012CD">
      <w:pPr>
        <w:pStyle w:val="Heading3"/>
      </w:pPr>
      <w:bookmarkStart w:id="22" w:name="_Toc95752936"/>
      <w:r>
        <w:t xml:space="preserve">Closure </w:t>
      </w:r>
      <w:r w:rsidR="00F206CF">
        <w:t xml:space="preserve">— </w:t>
      </w:r>
      <w:r>
        <w:t>Unab</w:t>
      </w:r>
      <w:r w:rsidR="00CC093B">
        <w:t>le to benefit from VR services</w:t>
      </w:r>
      <w:r w:rsidR="00F206CF">
        <w:t>.</w:t>
      </w:r>
      <w:bookmarkEnd w:id="22"/>
    </w:p>
    <w:p w14:paraId="556FBB07" w14:textId="77777777" w:rsidR="000012CD" w:rsidRDefault="000012CD" w:rsidP="000012CD">
      <w:pPr>
        <w:pStyle w:val="Quote"/>
      </w:pPr>
      <w:r>
        <w:t xml:space="preserve">Dear </w:t>
      </w:r>
      <w:r w:rsidR="00783798">
        <w:t>{participant first name}</w:t>
      </w:r>
      <w:r>
        <w:t>,</w:t>
      </w:r>
    </w:p>
    <w:p w14:paraId="3A66DB14" w14:textId="40532CCF" w:rsidR="00F206CF" w:rsidRDefault="000012CD" w:rsidP="000012CD">
      <w:pPr>
        <w:pStyle w:val="Quote"/>
      </w:pPr>
      <w:r>
        <w:t xml:space="preserve">I am writing to inform you that I plan to close your case. </w:t>
      </w:r>
      <w:r w:rsidR="00E1188A">
        <w:t>DBVI</w:t>
      </w:r>
      <w:r>
        <w:t xml:space="preserve"> has determined that you are not able to benefit from our services at this time</w:t>
      </w:r>
      <w:r w:rsidR="00F206CF">
        <w:t xml:space="preserve"> due to the severity of your disability</w:t>
      </w:r>
      <w:r>
        <w:t>. In making this decision we considered your Trial Work Experiences</w:t>
      </w:r>
      <w:r w:rsidR="00ED7C8C">
        <w:t xml:space="preserve"> and other sources of information</w:t>
      </w:r>
      <w:r w:rsidR="00F206CF">
        <w:t>,</w:t>
      </w:r>
      <w:r>
        <w:t xml:space="preserve"> which demonstrated </w:t>
      </w:r>
      <w:r w:rsidR="00F206CF">
        <w:t>the following:</w:t>
      </w:r>
    </w:p>
    <w:p w14:paraId="16EF5873" w14:textId="77777777" w:rsidR="00F206CF" w:rsidRDefault="00F206CF" w:rsidP="00F206CF">
      <w:pPr>
        <w:pStyle w:val="Quote"/>
      </w:pPr>
      <w:r>
        <w:t xml:space="preserve">{space for text outlining the Trial Work Experiences </w:t>
      </w:r>
      <w:r w:rsidR="00ED7C8C">
        <w:t xml:space="preserve">and </w:t>
      </w:r>
      <w:r>
        <w:t>findings</w:t>
      </w:r>
      <w:r w:rsidR="00ED7C8C">
        <w:t xml:space="preserve"> from other sources of information</w:t>
      </w:r>
      <w:r w:rsidR="00A7726A">
        <w:t>.</w:t>
      </w:r>
      <w:r>
        <w:t>}</w:t>
      </w:r>
    </w:p>
    <w:p w14:paraId="7720E082" w14:textId="79F8C2E6" w:rsidR="00704CBD" w:rsidRDefault="005034C2" w:rsidP="00F206CF">
      <w:pPr>
        <w:pStyle w:val="Quote"/>
      </w:pPr>
      <w:r>
        <w:t xml:space="preserve">You have the right to request that </w:t>
      </w:r>
      <w:r w:rsidR="009D0304">
        <w:t>D</w:t>
      </w:r>
      <w:r w:rsidR="00E1188A">
        <w:t>BVI</w:t>
      </w:r>
      <w:r>
        <w:t xml:space="preserve"> review this </w:t>
      </w:r>
      <w:r w:rsidR="00704CBD">
        <w:t xml:space="preserve">decision </w:t>
      </w:r>
      <w:r>
        <w:t xml:space="preserve">in </w:t>
      </w:r>
      <w:r w:rsidR="00704CBD">
        <w:t>12 months</w:t>
      </w:r>
      <w:r>
        <w:t xml:space="preserve">, and </w:t>
      </w:r>
      <w:r w:rsidR="00704CBD">
        <w:t>annually thereafter</w:t>
      </w:r>
      <w:r w:rsidR="00390FA3">
        <w:t>.</w:t>
      </w:r>
    </w:p>
    <w:p w14:paraId="4351C5ED" w14:textId="77777777" w:rsidR="00704CBD" w:rsidRDefault="00704CBD" w:rsidP="00F206CF">
      <w:pPr>
        <w:pStyle w:val="Quote"/>
      </w:pPr>
      <w:r>
        <w:t xml:space="preserve">I would also encourage you to explore employment and training resources available through the </w:t>
      </w:r>
      <w:r w:rsidR="00EB29BB">
        <w:t xml:space="preserve">Department of Labor at </w:t>
      </w:r>
      <w:hyperlink r:id="rId12" w:history="1">
        <w:r w:rsidR="00EB29BB" w:rsidRPr="008026B0">
          <w:rPr>
            <w:rStyle w:val="Hyperlink"/>
          </w:rPr>
          <w:t>www.vermontjoblink.com</w:t>
        </w:r>
      </w:hyperlink>
      <w:r w:rsidR="00EB29BB">
        <w:t xml:space="preserve"> </w:t>
      </w:r>
      <w:r w:rsidR="00EB29BB" w:rsidRPr="00EB29BB">
        <w:t>or call 211 (a local call throughout Vermont)</w:t>
      </w:r>
      <w:r w:rsidR="00EB29BB">
        <w:t xml:space="preserve">. You may also want to contact the Vermont Center for Independent Living at </w:t>
      </w:r>
      <w:hyperlink r:id="rId13" w:history="1">
        <w:r w:rsidR="00EB29BB" w:rsidRPr="008026B0">
          <w:rPr>
            <w:rStyle w:val="Hyperlink"/>
          </w:rPr>
          <w:t>www.vcil.org</w:t>
        </w:r>
      </w:hyperlink>
      <w:r w:rsidR="00EB29BB">
        <w:t xml:space="preserve"> </w:t>
      </w:r>
      <w:r w:rsidR="00EB29BB" w:rsidRPr="00EB29BB">
        <w:t>or toll-free at 800-639-1522.</w:t>
      </w:r>
      <w:r w:rsidR="00EB29BB">
        <w:t xml:space="preserve"> </w:t>
      </w:r>
      <w:r>
        <w:t xml:space="preserve">They offer support and independent living resources to individuals with disabilities.   </w:t>
      </w:r>
    </w:p>
    <w:p w14:paraId="3322E1C0" w14:textId="1DFA19E0" w:rsidR="000012CD" w:rsidRDefault="000012CD" w:rsidP="000012CD">
      <w:pPr>
        <w:pStyle w:val="Quote"/>
      </w:pPr>
      <w:r>
        <w:t>If you disagree with the decision to close your case, you may appeal</w:t>
      </w:r>
      <w:r w:rsidR="00F206CF">
        <w:t xml:space="preserve"> </w:t>
      </w:r>
      <w:r>
        <w:t>that decision. I have enclosed information about the appeals process</w:t>
      </w:r>
      <w:r w:rsidR="002841E5">
        <w:t>.</w:t>
      </w:r>
      <w:r w:rsidR="002841E5" w:rsidRPr="002841E5">
        <w:t xml:space="preserve"> </w:t>
      </w:r>
      <w:r w:rsidR="002841E5">
        <w:t>I have also enclosed information about the Client Assistance Program (CAP). They can advise you on your rights within the VocRehab process. CAP may also help you with the appeals process</w:t>
      </w:r>
      <w:r>
        <w:t>.</w:t>
      </w:r>
    </w:p>
    <w:p w14:paraId="5C3B559F" w14:textId="0C53C8D8" w:rsidR="00F206CF" w:rsidRDefault="000012CD" w:rsidP="00F206CF">
      <w:pPr>
        <w:pStyle w:val="Quote"/>
      </w:pPr>
      <w:r>
        <w:t xml:space="preserve">If you have any questions about this letter or your appeal rights, please contact me at </w:t>
      </w:r>
      <w:r w:rsidR="00F206CF">
        <w:t>{counselor phone number}.</w:t>
      </w:r>
    </w:p>
    <w:p w14:paraId="6B508A8D" w14:textId="77777777" w:rsidR="000012CD" w:rsidRDefault="000012CD" w:rsidP="00F206CF">
      <w:pPr>
        <w:pStyle w:val="Quote"/>
      </w:pPr>
      <w:r>
        <w:t>Sincerely,</w:t>
      </w:r>
    </w:p>
    <w:p w14:paraId="0BE0429B" w14:textId="77777777" w:rsidR="005034C2" w:rsidRDefault="005034C2" w:rsidP="005034C2">
      <w:pPr>
        <w:pStyle w:val="Quote"/>
      </w:pPr>
      <w:r>
        <w:t>{counselor signature block}</w:t>
      </w:r>
    </w:p>
    <w:p w14:paraId="3567DFB1" w14:textId="77777777" w:rsidR="000012CD" w:rsidRDefault="000012CD" w:rsidP="000012CD">
      <w:pPr>
        <w:pStyle w:val="Heading3"/>
      </w:pPr>
      <w:bookmarkStart w:id="23" w:name="_Toc95752937"/>
      <w:r>
        <w:t xml:space="preserve">Closure </w:t>
      </w:r>
      <w:r w:rsidR="00F206CF">
        <w:t xml:space="preserve">— </w:t>
      </w:r>
      <w:r>
        <w:t>Ind</w:t>
      </w:r>
      <w:r w:rsidR="00CC093B">
        <w:t>ividual is in an institution</w:t>
      </w:r>
      <w:r w:rsidR="00F206CF">
        <w:t>.</w:t>
      </w:r>
      <w:bookmarkEnd w:id="23"/>
    </w:p>
    <w:p w14:paraId="6CFD69A8" w14:textId="77777777" w:rsidR="000012CD" w:rsidRDefault="000012CD" w:rsidP="000012CD">
      <w:pPr>
        <w:pStyle w:val="Quote"/>
      </w:pPr>
      <w:r>
        <w:t xml:space="preserve">Dear </w:t>
      </w:r>
      <w:r w:rsidR="00783798">
        <w:t>{participant first name}</w:t>
      </w:r>
      <w:r>
        <w:t>,</w:t>
      </w:r>
    </w:p>
    <w:p w14:paraId="50CB427F" w14:textId="60B359C0" w:rsidR="000012CD" w:rsidRDefault="000012CD" w:rsidP="000012CD">
      <w:pPr>
        <w:pStyle w:val="Quote"/>
      </w:pPr>
      <w:r>
        <w:t xml:space="preserve">I am writing to inform you that I plan to close your case based on your inability to engage in </w:t>
      </w:r>
      <w:r w:rsidR="00E1188A">
        <w:t>DBVI</w:t>
      </w:r>
      <w:r>
        <w:t xml:space="preserve"> services at this time. If you feel that this decision was made in error, or your circumstances have changed, please contact me before {date}.</w:t>
      </w:r>
    </w:p>
    <w:p w14:paraId="20C2F4B4" w14:textId="01F3CE83" w:rsidR="000012CD" w:rsidRDefault="000012CD" w:rsidP="000012CD">
      <w:pPr>
        <w:pStyle w:val="Quote"/>
      </w:pPr>
      <w:r>
        <w:t xml:space="preserve">Closing your case does not prevent you from receiving </w:t>
      </w:r>
      <w:r w:rsidR="00E1188A">
        <w:t>DBVI</w:t>
      </w:r>
      <w:r>
        <w:t xml:space="preserve"> services in the future. You can reapply for </w:t>
      </w:r>
      <w:r w:rsidR="00E1188A">
        <w:t>DBVI</w:t>
      </w:r>
      <w:r>
        <w:t xml:space="preserve"> services at any time that you are available to participate in the process.</w:t>
      </w:r>
    </w:p>
    <w:p w14:paraId="72326CD0" w14:textId="3DA270A8" w:rsidR="000012CD" w:rsidRDefault="000012CD" w:rsidP="000012CD">
      <w:pPr>
        <w:pStyle w:val="Quote"/>
      </w:pPr>
      <w:r>
        <w:t>If you disagree with the decision to close your case, you may appeal</w:t>
      </w:r>
      <w:r w:rsidR="00F206CF">
        <w:t xml:space="preserve"> </w:t>
      </w:r>
      <w:r>
        <w:t>that decision. I have enclosed information about the appeals process</w:t>
      </w:r>
      <w:r w:rsidR="002841E5">
        <w:t>.</w:t>
      </w:r>
      <w:r w:rsidR="002841E5" w:rsidRPr="002841E5">
        <w:t xml:space="preserve"> </w:t>
      </w:r>
      <w:r w:rsidR="002841E5">
        <w:t>I have also enclosed information about the Client Assistance Program (CAP). They can advise you on your rights within the VocRehab process. CAP may also help you with the appeals process</w:t>
      </w:r>
      <w:r>
        <w:t>.</w:t>
      </w:r>
    </w:p>
    <w:p w14:paraId="13855616" w14:textId="3CF28EFD" w:rsidR="00F206CF" w:rsidRDefault="000012CD" w:rsidP="00F206CF">
      <w:pPr>
        <w:pStyle w:val="Quote"/>
      </w:pPr>
      <w:r>
        <w:t xml:space="preserve">If you have any questions about this letter or your appeal rights, please contact me at </w:t>
      </w:r>
      <w:r w:rsidR="00F206CF">
        <w:t>{counselor phone number}.</w:t>
      </w:r>
    </w:p>
    <w:p w14:paraId="7D443A78" w14:textId="77777777" w:rsidR="000012CD" w:rsidRDefault="000012CD" w:rsidP="000012CD">
      <w:pPr>
        <w:pStyle w:val="Quote"/>
      </w:pPr>
      <w:r>
        <w:t>Sincerely,</w:t>
      </w:r>
    </w:p>
    <w:p w14:paraId="3D83FB70" w14:textId="77777777" w:rsidR="005034C2" w:rsidRDefault="005034C2" w:rsidP="005034C2">
      <w:pPr>
        <w:pStyle w:val="Quote"/>
      </w:pPr>
      <w:r>
        <w:t>{counselor signature block}</w:t>
      </w:r>
    </w:p>
    <w:p w14:paraId="0B51DC9F" w14:textId="77777777" w:rsidR="000012CD" w:rsidRDefault="000012CD" w:rsidP="000012CD">
      <w:pPr>
        <w:pStyle w:val="Heading3"/>
      </w:pPr>
      <w:bookmarkStart w:id="24" w:name="_Toc95752938"/>
      <w:r>
        <w:t xml:space="preserve">Closure </w:t>
      </w:r>
      <w:r w:rsidR="00F206CF">
        <w:t xml:space="preserve">— </w:t>
      </w:r>
      <w:r>
        <w:t>Ill</w:t>
      </w:r>
      <w:r w:rsidR="00CC093B">
        <w:t>egal or fraudulent behavior</w:t>
      </w:r>
      <w:r w:rsidR="00F206CF">
        <w:t>.</w:t>
      </w:r>
      <w:bookmarkEnd w:id="24"/>
    </w:p>
    <w:p w14:paraId="5E896693" w14:textId="57EB79EE" w:rsidR="000012CD" w:rsidRDefault="000012CD" w:rsidP="000012CD">
      <w:pPr>
        <w:pStyle w:val="Quote"/>
      </w:pPr>
      <w:r>
        <w:t>There is no specific letter for this situation. Please consult the</w:t>
      </w:r>
      <w:r w:rsidR="00E1188A">
        <w:t xml:space="preserve"> DBVI Director</w:t>
      </w:r>
      <w:r>
        <w:t xml:space="preserve"> as to how to proceed.</w:t>
      </w:r>
    </w:p>
    <w:p w14:paraId="5830F2B0" w14:textId="77777777" w:rsidR="000012CD" w:rsidRDefault="000012CD" w:rsidP="00783798">
      <w:pPr>
        <w:pStyle w:val="Heading3"/>
      </w:pPr>
      <w:bookmarkStart w:id="25" w:name="_Toc95752939"/>
      <w:r>
        <w:t xml:space="preserve">Closure </w:t>
      </w:r>
      <w:r w:rsidR="00783798">
        <w:t xml:space="preserve">— </w:t>
      </w:r>
      <w:r>
        <w:t>F</w:t>
      </w:r>
      <w:r w:rsidR="00CC093B">
        <w:t>ailure to cooperate, missed or cancelled appointments</w:t>
      </w:r>
      <w:r w:rsidR="00F206CF">
        <w:t>.</w:t>
      </w:r>
      <w:bookmarkEnd w:id="25"/>
    </w:p>
    <w:p w14:paraId="68DB293E" w14:textId="77777777" w:rsidR="000012CD" w:rsidRDefault="000012CD" w:rsidP="000012CD">
      <w:pPr>
        <w:pStyle w:val="Quote"/>
      </w:pPr>
      <w:r>
        <w:t xml:space="preserve">Dear </w:t>
      </w:r>
      <w:r w:rsidR="00783798">
        <w:t>{participant first name}</w:t>
      </w:r>
      <w:r>
        <w:t>,</w:t>
      </w:r>
    </w:p>
    <w:p w14:paraId="3ACA3186" w14:textId="2A7AE6B4" w:rsidR="00C92345" w:rsidRDefault="00E1188A" w:rsidP="000012CD">
      <w:pPr>
        <w:pStyle w:val="Quote"/>
      </w:pPr>
      <w:r>
        <w:t>DBVI</w:t>
      </w:r>
      <w:r w:rsidR="000012CD">
        <w:t xml:space="preserve"> tries to have at least monthly contact with those receiving our services in order to provide them with the best services possible. I have tried to schedule a number of meetings with you. You have missed all of these appointments. </w:t>
      </w:r>
      <w:r>
        <w:t>DBVI</w:t>
      </w:r>
      <w:r w:rsidR="000012CD">
        <w:t xml:space="preserve"> cannot deliver services under these circumstances. Therefore, I am writing to let you know that </w:t>
      </w:r>
      <w:r w:rsidR="00C92345">
        <w:t>I plan to close your case if I do not hear from you by {date}.</w:t>
      </w:r>
    </w:p>
    <w:p w14:paraId="79DAC123" w14:textId="1156A957" w:rsidR="000012CD" w:rsidRDefault="000012CD" w:rsidP="000012CD">
      <w:pPr>
        <w:pStyle w:val="Quote"/>
      </w:pPr>
      <w:r>
        <w:t xml:space="preserve">Closing your case does not prevent you from receiving </w:t>
      </w:r>
      <w:r w:rsidR="00E1188A">
        <w:t>DBVI</w:t>
      </w:r>
      <w:r>
        <w:t xml:space="preserve"> services in the future. You can reapply for </w:t>
      </w:r>
      <w:r w:rsidR="00E1188A">
        <w:t>DBVI</w:t>
      </w:r>
      <w:r>
        <w:t xml:space="preserve"> services at any time that you are available to actively participate in the process.</w:t>
      </w:r>
    </w:p>
    <w:p w14:paraId="5830454A" w14:textId="3DC6A4A0" w:rsidR="00B12EFB" w:rsidRDefault="000012CD" w:rsidP="000012CD">
      <w:pPr>
        <w:pStyle w:val="Quote"/>
      </w:pPr>
      <w:r>
        <w:t>If you disagree with the decision to close your case, you may also appeal</w:t>
      </w:r>
      <w:r w:rsidR="00B12EFB">
        <w:t xml:space="preserve"> </w:t>
      </w:r>
      <w:r>
        <w:t>that decision. I have enclosed information about the appeals process</w:t>
      </w:r>
      <w:r w:rsidR="002841E5">
        <w:t>.</w:t>
      </w:r>
      <w:r w:rsidR="002841E5" w:rsidRPr="002841E5">
        <w:t xml:space="preserve"> </w:t>
      </w:r>
      <w:r w:rsidR="002841E5">
        <w:t>I have also enclosed information about the Client Assistance Program (CAP). They can advise you on your rights within the VocRehab process. CAP may also help you with the appeals process</w:t>
      </w:r>
      <w:r>
        <w:t>.</w:t>
      </w:r>
    </w:p>
    <w:p w14:paraId="4EDEFF2C" w14:textId="77777777" w:rsidR="00B12EFB" w:rsidRDefault="000012CD" w:rsidP="000012CD">
      <w:pPr>
        <w:pStyle w:val="Quote"/>
      </w:pPr>
      <w:r>
        <w:t xml:space="preserve">If you have any questions about this letter or your appeal rights, please contact me at </w:t>
      </w:r>
      <w:r w:rsidR="00B12EFB">
        <w:t>{counselor phone number} or my regional manager at {manager phone number}.</w:t>
      </w:r>
    </w:p>
    <w:p w14:paraId="5BF02C46" w14:textId="77777777" w:rsidR="000012CD" w:rsidRDefault="000012CD" w:rsidP="000012CD">
      <w:pPr>
        <w:pStyle w:val="Quote"/>
      </w:pPr>
      <w:r>
        <w:t>Sincerely,</w:t>
      </w:r>
    </w:p>
    <w:p w14:paraId="27DF6BD9" w14:textId="77777777" w:rsidR="005034C2" w:rsidRDefault="005034C2" w:rsidP="000012CD">
      <w:pPr>
        <w:pStyle w:val="Quote"/>
      </w:pPr>
      <w:r>
        <w:t>{counselor signature block}</w:t>
      </w:r>
    </w:p>
    <w:sectPr w:rsidR="005034C2" w:rsidSect="00CC61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4C0D" w14:textId="77777777" w:rsidR="00FB2986" w:rsidRDefault="00FB2986" w:rsidP="00B847F0">
      <w:r>
        <w:separator/>
      </w:r>
    </w:p>
  </w:endnote>
  <w:endnote w:type="continuationSeparator" w:id="0">
    <w:p w14:paraId="68C83C77" w14:textId="77777777" w:rsidR="00FB2986" w:rsidRDefault="00FB2986" w:rsidP="00B8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495918"/>
      <w:docPartObj>
        <w:docPartGallery w:val="Page Numbers (Bottom of Page)"/>
        <w:docPartUnique/>
      </w:docPartObj>
    </w:sdtPr>
    <w:sdtEndPr/>
    <w:sdtContent>
      <w:p w14:paraId="11782D03" w14:textId="4823DF3F" w:rsidR="002841E5" w:rsidRPr="00311862" w:rsidRDefault="002841E5" w:rsidP="00B847F0">
        <w:pPr>
          <w:pStyle w:val="Footer"/>
        </w:pPr>
        <w:r>
          <w:t xml:space="preserve">Policy and Procedures Manual | </w:t>
        </w:r>
        <w:r w:rsidR="005F3EB9">
          <w:t xml:space="preserve">Vermont </w:t>
        </w:r>
        <w:r w:rsidRPr="00FE0D76">
          <w:t>Division</w:t>
        </w:r>
        <w:r w:rsidR="005F3EB9">
          <w:t xml:space="preserve"> for the Blind and Visually Impaired</w:t>
        </w:r>
        <w:r w:rsidRPr="00FE0D76">
          <w:t xml:space="preserve"> </w:t>
        </w:r>
        <w:r>
          <w:tab/>
          <w:t xml:space="preserve">page </w:t>
        </w:r>
        <w:r w:rsidRPr="00FE0D76">
          <w:rPr>
            <w:noProof w:val="0"/>
          </w:rPr>
          <w:fldChar w:fldCharType="begin"/>
        </w:r>
        <w:r w:rsidRPr="00FE0D76">
          <w:instrText xml:space="preserve"> PAGE   \* MERGEFORMAT </w:instrText>
        </w:r>
        <w:r w:rsidRPr="00FE0D76">
          <w:rPr>
            <w:noProof w:val="0"/>
          </w:rPr>
          <w:fldChar w:fldCharType="separate"/>
        </w:r>
        <w:r w:rsidR="00183DE7">
          <w:t>13</w:t>
        </w:r>
        <w:r w:rsidRPr="00FE0D7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FF14E" w14:textId="77777777" w:rsidR="00FB2986" w:rsidRDefault="00FB2986" w:rsidP="00B847F0">
      <w:r>
        <w:separator/>
      </w:r>
    </w:p>
  </w:footnote>
  <w:footnote w:type="continuationSeparator" w:id="0">
    <w:p w14:paraId="409D9B21" w14:textId="77777777" w:rsidR="00FB2986" w:rsidRDefault="00FB2986" w:rsidP="00B8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62F0" w14:textId="07750835" w:rsidR="002841E5" w:rsidRPr="00E66FFC" w:rsidRDefault="00046E2A" w:rsidP="00BC5122">
    <w:pPr>
      <w:pStyle w:val="Header"/>
      <w:rPr>
        <w:rStyle w:val="Emphasis"/>
        <w:rFonts w:ascii="Franklin Gothic Book" w:hAnsi="Franklin Gothic Book"/>
        <w:iCs w:val="0"/>
        <w:color w:val="auto"/>
        <w:sz w:val="20"/>
        <w:szCs w:val="20"/>
      </w:rPr>
    </w:pPr>
    <w:r>
      <w:tab/>
    </w:r>
    <w:r>
      <w:tab/>
    </w:r>
    <w:r w:rsidR="00430FAC" w:rsidRPr="00BD6517">
      <w:t>Chapter 23:  Closure</w:t>
    </w:r>
    <w:r w:rsidR="00430FAC">
      <w:t xml:space="preserve">  </w:t>
    </w:r>
    <w:r>
      <w:tab/>
    </w:r>
    <w:r w:rsidR="002841E5" w:rsidRPr="00E66FFC">
      <w:rPr>
        <w:rStyle w:val="Emphasis"/>
        <w:rFonts w:ascii="Franklin Gothic Book" w:hAnsi="Franklin Gothic Book"/>
        <w:iCs w:val="0"/>
        <w:color w:val="auto"/>
        <w:sz w:val="20"/>
        <w:szCs w:val="20"/>
      </w:rPr>
      <w:t xml:space="preserve">Revised: </w:t>
    </w:r>
    <w:r w:rsidR="00724577">
      <w:rPr>
        <w:rStyle w:val="Emphasis"/>
        <w:rFonts w:ascii="Franklin Gothic Medium" w:hAnsi="Franklin Gothic Medium"/>
        <w:iCs w:val="0"/>
        <w:color w:val="auto"/>
        <w:sz w:val="20"/>
        <w:szCs w:val="20"/>
      </w:rPr>
      <w:t>February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B8654A8"/>
    <w:lvl w:ilvl="0">
      <w:start w:val="1"/>
      <w:numFmt w:val="decimal"/>
      <w:pStyle w:val="ListNumber2"/>
      <w:lvlText w:val="%1."/>
      <w:lvlJc w:val="left"/>
      <w:pPr>
        <w:tabs>
          <w:tab w:val="num" w:pos="720"/>
        </w:tabs>
        <w:ind w:left="720" w:hanging="360"/>
      </w:pPr>
    </w:lvl>
  </w:abstractNum>
  <w:abstractNum w:abstractNumId="1" w15:restartNumberingAfterBreak="0">
    <w:nsid w:val="FFFFFF80"/>
    <w:multiLevelType w:val="singleLevel"/>
    <w:tmpl w:val="FE22F71C"/>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7E90EA5A"/>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836AF9B0"/>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8BF6EBC2"/>
    <w:lvl w:ilvl="0">
      <w:start w:val="1"/>
      <w:numFmt w:val="bullet"/>
      <w:pStyle w:val="ListBullet2"/>
      <w:lvlText w:val=""/>
      <w:lvlJc w:val="left"/>
      <w:pPr>
        <w:ind w:left="2160" w:hanging="360"/>
      </w:pPr>
      <w:rPr>
        <w:rFonts w:ascii="Wingdings" w:hAnsi="Wingdings" w:hint="default"/>
      </w:rPr>
    </w:lvl>
  </w:abstractNum>
  <w:abstractNum w:abstractNumId="5" w15:restartNumberingAfterBreak="0">
    <w:nsid w:val="FFFFFF89"/>
    <w:multiLevelType w:val="singleLevel"/>
    <w:tmpl w:val="7FFAFC3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A70635B"/>
    <w:multiLevelType w:val="hybridMultilevel"/>
    <w:tmpl w:val="A7502E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E248F9"/>
    <w:multiLevelType w:val="hybridMultilevel"/>
    <w:tmpl w:val="5BB48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A3EF2"/>
    <w:multiLevelType w:val="multilevel"/>
    <w:tmpl w:val="58E6F87E"/>
    <w:lvl w:ilvl="0">
      <w:start w:val="1"/>
      <w:numFmt w:val="upperRoman"/>
      <w:lvlText w:val="Section %1."/>
      <w:lvlJc w:val="left"/>
      <w:pPr>
        <w:tabs>
          <w:tab w:val="num" w:pos="1440"/>
        </w:tabs>
        <w:ind w:left="1440" w:hanging="1440"/>
      </w:pPr>
      <w:rPr>
        <w:rFonts w:ascii="Franklin Gothic Medium" w:hAnsi="Franklin Gothic Medium" w:hint="default"/>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9" w15:restartNumberingAfterBreak="0">
    <w:nsid w:val="24434A2D"/>
    <w:multiLevelType w:val="hybridMultilevel"/>
    <w:tmpl w:val="C74AE70E"/>
    <w:lvl w:ilvl="0" w:tplc="9050D70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10171E"/>
    <w:multiLevelType w:val="multilevel"/>
    <w:tmpl w:val="98CC6E7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B61A8F"/>
    <w:multiLevelType w:val="hybridMultilevel"/>
    <w:tmpl w:val="3F60B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D6C07"/>
    <w:multiLevelType w:val="hybridMultilevel"/>
    <w:tmpl w:val="3AE6F412"/>
    <w:lvl w:ilvl="0" w:tplc="57FCEE0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5E1B63"/>
    <w:multiLevelType w:val="multilevel"/>
    <w:tmpl w:val="58E6F87E"/>
    <w:lvl w:ilvl="0">
      <w:start w:val="1"/>
      <w:numFmt w:val="upperRoman"/>
      <w:lvlText w:val="Section %1."/>
      <w:lvlJc w:val="left"/>
      <w:pPr>
        <w:tabs>
          <w:tab w:val="num" w:pos="1440"/>
        </w:tabs>
        <w:ind w:left="1440" w:hanging="1440"/>
      </w:pPr>
      <w:rPr>
        <w:rFonts w:ascii="Franklin Gothic Medium" w:hAnsi="Franklin Gothic Medium" w:hint="default"/>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14" w15:restartNumberingAfterBreak="0">
    <w:nsid w:val="3AFE628A"/>
    <w:multiLevelType w:val="hybridMultilevel"/>
    <w:tmpl w:val="448C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80DE2"/>
    <w:multiLevelType w:val="multilevel"/>
    <w:tmpl w:val="0902F096"/>
    <w:lvl w:ilvl="0">
      <w:start w:val="1"/>
      <w:numFmt w:val="upperRoman"/>
      <w:lvlText w:val="Section %1."/>
      <w:lvlJc w:val="left"/>
      <w:pPr>
        <w:tabs>
          <w:tab w:val="num" w:pos="1440"/>
        </w:tabs>
        <w:ind w:left="1440" w:hanging="1440"/>
      </w:pPr>
      <w:rPr>
        <w:rFonts w:ascii="Franklin Gothic Medium" w:hAnsi="Franklin Gothic Medium" w:hint="default"/>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b w:val="0"/>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16" w15:restartNumberingAfterBreak="0">
    <w:nsid w:val="4C953666"/>
    <w:multiLevelType w:val="multilevel"/>
    <w:tmpl w:val="95BCE464"/>
    <w:styleLink w:val="GuidanceBullets"/>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7" w15:restartNumberingAfterBreak="0">
    <w:nsid w:val="4D6323AE"/>
    <w:multiLevelType w:val="hybridMultilevel"/>
    <w:tmpl w:val="301C0904"/>
    <w:lvl w:ilvl="0" w:tplc="4B601308">
      <w:start w:val="2"/>
      <w:numFmt w:val="bullet"/>
      <w:lvlText w:val="•"/>
      <w:lvlJc w:val="left"/>
      <w:pPr>
        <w:ind w:left="1440" w:hanging="720"/>
      </w:pPr>
      <w:rPr>
        <w:rFonts w:ascii="Franklin Gothic Book" w:eastAsiaTheme="minorHAnsi" w:hAnsi="Franklin Gothic Book" w:cstheme="minorBidi" w:hint="default"/>
      </w:rPr>
    </w:lvl>
    <w:lvl w:ilvl="1" w:tplc="3FE492CE">
      <w:start w:val="2"/>
      <w:numFmt w:val="bullet"/>
      <w:lvlText w:val=""/>
      <w:lvlJc w:val="left"/>
      <w:pPr>
        <w:ind w:left="2160" w:hanging="720"/>
      </w:pPr>
      <w:rPr>
        <w:rFonts w:ascii="Symbol" w:eastAsiaTheme="minorHAnsi" w:hAnsi="Symbol"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576848"/>
    <w:multiLevelType w:val="hybridMultilevel"/>
    <w:tmpl w:val="C144FA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C16591"/>
    <w:multiLevelType w:val="hybridMultilevel"/>
    <w:tmpl w:val="4320B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903709"/>
    <w:multiLevelType w:val="multilevel"/>
    <w:tmpl w:val="58E6F87E"/>
    <w:lvl w:ilvl="0">
      <w:start w:val="1"/>
      <w:numFmt w:val="upperRoman"/>
      <w:lvlText w:val="Section %1."/>
      <w:lvlJc w:val="left"/>
      <w:pPr>
        <w:tabs>
          <w:tab w:val="num" w:pos="1440"/>
        </w:tabs>
        <w:ind w:left="1440" w:hanging="1440"/>
      </w:pPr>
      <w:rPr>
        <w:rFonts w:ascii="Franklin Gothic Medium" w:hAnsi="Franklin Gothic Medium" w:hint="default"/>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21" w15:restartNumberingAfterBreak="0">
    <w:nsid w:val="6A004C18"/>
    <w:multiLevelType w:val="multilevel"/>
    <w:tmpl w:val="58E6F87E"/>
    <w:lvl w:ilvl="0">
      <w:start w:val="1"/>
      <w:numFmt w:val="upperRoman"/>
      <w:lvlText w:val="Section %1."/>
      <w:lvlJc w:val="left"/>
      <w:pPr>
        <w:tabs>
          <w:tab w:val="num" w:pos="1440"/>
        </w:tabs>
        <w:ind w:left="1440" w:hanging="1440"/>
      </w:pPr>
      <w:rPr>
        <w:rFonts w:ascii="Franklin Gothic Medium" w:hAnsi="Franklin Gothic Medium" w:hint="default"/>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22" w15:restartNumberingAfterBreak="0">
    <w:nsid w:val="6DB634AC"/>
    <w:multiLevelType w:val="multilevel"/>
    <w:tmpl w:val="58E6F87E"/>
    <w:styleLink w:val="PolicyList"/>
    <w:lvl w:ilvl="0">
      <w:start w:val="1"/>
      <w:numFmt w:val="upperRoman"/>
      <w:lvlText w:val="Section %1."/>
      <w:lvlJc w:val="left"/>
      <w:pPr>
        <w:tabs>
          <w:tab w:val="num" w:pos="1440"/>
        </w:tabs>
        <w:ind w:left="1440" w:hanging="1440"/>
      </w:pPr>
      <w:rPr>
        <w:rFonts w:ascii="Franklin Gothic Medium" w:hAnsi="Franklin Gothic Medium" w:hint="default"/>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23" w15:restartNumberingAfterBreak="0">
    <w:nsid w:val="702E557B"/>
    <w:multiLevelType w:val="multilevel"/>
    <w:tmpl w:val="9872DD6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574A64"/>
    <w:multiLevelType w:val="multilevel"/>
    <w:tmpl w:val="9872DD6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2D0643D"/>
    <w:multiLevelType w:val="hybridMultilevel"/>
    <w:tmpl w:val="8CE0E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B3503"/>
    <w:multiLevelType w:val="multilevel"/>
    <w:tmpl w:val="23A6FF0E"/>
    <w:lvl w:ilvl="0">
      <w:start w:val="1"/>
      <w:numFmt w:val="upperRoman"/>
      <w:lvlText w:val="Section %1."/>
      <w:lvlJc w:val="left"/>
      <w:pPr>
        <w:tabs>
          <w:tab w:val="num" w:pos="1440"/>
        </w:tabs>
        <w:ind w:left="1440" w:hanging="1440"/>
      </w:pPr>
      <w:rPr>
        <w:rFonts w:ascii="Franklin Gothic Medium" w:hAnsi="Franklin Gothic Medium" w:hint="default"/>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216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27" w15:restartNumberingAfterBreak="0">
    <w:nsid w:val="7D22567B"/>
    <w:multiLevelType w:val="hybridMultilevel"/>
    <w:tmpl w:val="837836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D8953A6"/>
    <w:multiLevelType w:val="hybridMultilevel"/>
    <w:tmpl w:val="31C23180"/>
    <w:lvl w:ilvl="0" w:tplc="ACD88984">
      <w:start w:val="7"/>
      <w:numFmt w:val="bullet"/>
      <w:lvlText w:val="•"/>
      <w:lvlJc w:val="left"/>
      <w:pPr>
        <w:ind w:left="1440" w:hanging="720"/>
      </w:pPr>
      <w:rPr>
        <w:rFonts w:ascii="Franklin Gothic Book" w:eastAsiaTheme="minorHAnsi" w:hAnsi="Franklin Gothic 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7209044">
    <w:abstractNumId w:val="16"/>
  </w:num>
  <w:num w:numId="2" w16cid:durableId="1268809279">
    <w:abstractNumId w:val="22"/>
  </w:num>
  <w:num w:numId="3" w16cid:durableId="352070145">
    <w:abstractNumId w:val="5"/>
  </w:num>
  <w:num w:numId="4" w16cid:durableId="849955567">
    <w:abstractNumId w:val="4"/>
  </w:num>
  <w:num w:numId="5" w16cid:durableId="1067998181">
    <w:abstractNumId w:val="3"/>
  </w:num>
  <w:num w:numId="6" w16cid:durableId="1816683619">
    <w:abstractNumId w:val="2"/>
  </w:num>
  <w:num w:numId="7" w16cid:durableId="1403790426">
    <w:abstractNumId w:val="1"/>
  </w:num>
  <w:num w:numId="8" w16cid:durableId="1814635537">
    <w:abstractNumId w:val="0"/>
  </w:num>
  <w:num w:numId="9" w16cid:durableId="1819954870">
    <w:abstractNumId w:val="19"/>
  </w:num>
  <w:num w:numId="10" w16cid:durableId="1283611961">
    <w:abstractNumId w:val="25"/>
  </w:num>
  <w:num w:numId="11" w16cid:durableId="1206715375">
    <w:abstractNumId w:val="6"/>
  </w:num>
  <w:num w:numId="12" w16cid:durableId="50153316">
    <w:abstractNumId w:val="18"/>
  </w:num>
  <w:num w:numId="13" w16cid:durableId="203828519">
    <w:abstractNumId w:val="11"/>
  </w:num>
  <w:num w:numId="14" w16cid:durableId="336812649">
    <w:abstractNumId w:val="24"/>
  </w:num>
  <w:num w:numId="15" w16cid:durableId="227615575">
    <w:abstractNumId w:val="23"/>
  </w:num>
  <w:num w:numId="16" w16cid:durableId="1021976414">
    <w:abstractNumId w:val="10"/>
  </w:num>
  <w:num w:numId="17" w16cid:durableId="216404415">
    <w:abstractNumId w:val="27"/>
  </w:num>
  <w:num w:numId="18" w16cid:durableId="966469627">
    <w:abstractNumId w:val="15"/>
  </w:num>
  <w:num w:numId="19" w16cid:durableId="1773017237">
    <w:abstractNumId w:val="14"/>
  </w:num>
  <w:num w:numId="20" w16cid:durableId="1205217406">
    <w:abstractNumId w:val="7"/>
  </w:num>
  <w:num w:numId="21" w16cid:durableId="620501175">
    <w:abstractNumId w:val="26"/>
  </w:num>
  <w:num w:numId="22" w16cid:durableId="1214269293">
    <w:abstractNumId w:val="8"/>
  </w:num>
  <w:num w:numId="23" w16cid:durableId="7954966">
    <w:abstractNumId w:val="21"/>
  </w:num>
  <w:num w:numId="24" w16cid:durableId="125006081">
    <w:abstractNumId w:val="17"/>
  </w:num>
  <w:num w:numId="25" w16cid:durableId="1880626798">
    <w:abstractNumId w:val="20"/>
  </w:num>
  <w:num w:numId="26" w16cid:durableId="1084836465">
    <w:abstractNumId w:val="28"/>
  </w:num>
  <w:num w:numId="27" w16cid:durableId="1958947251">
    <w:abstractNumId w:val="13"/>
  </w:num>
  <w:num w:numId="28" w16cid:durableId="1216817019">
    <w:abstractNumId w:val="12"/>
  </w:num>
  <w:num w:numId="29" w16cid:durableId="143867308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ABF"/>
    <w:rsid w:val="000012CD"/>
    <w:rsid w:val="0002252B"/>
    <w:rsid w:val="00025E4E"/>
    <w:rsid w:val="000272BA"/>
    <w:rsid w:val="00027382"/>
    <w:rsid w:val="00046E2A"/>
    <w:rsid w:val="000517F5"/>
    <w:rsid w:val="00071ABF"/>
    <w:rsid w:val="00082EE2"/>
    <w:rsid w:val="000A06B0"/>
    <w:rsid w:val="000B3CDE"/>
    <w:rsid w:val="000C199E"/>
    <w:rsid w:val="000C6172"/>
    <w:rsid w:val="000D32C5"/>
    <w:rsid w:val="000D3BC7"/>
    <w:rsid w:val="000D63E3"/>
    <w:rsid w:val="000D7A64"/>
    <w:rsid w:val="000F4A20"/>
    <w:rsid w:val="000F721B"/>
    <w:rsid w:val="00116AFC"/>
    <w:rsid w:val="001505EA"/>
    <w:rsid w:val="00152EFC"/>
    <w:rsid w:val="00153AB1"/>
    <w:rsid w:val="00156AAE"/>
    <w:rsid w:val="0017419D"/>
    <w:rsid w:val="00183DE7"/>
    <w:rsid w:val="0018538A"/>
    <w:rsid w:val="0019178D"/>
    <w:rsid w:val="0019241E"/>
    <w:rsid w:val="00193EE9"/>
    <w:rsid w:val="001A127E"/>
    <w:rsid w:val="001A4981"/>
    <w:rsid w:val="001C35CC"/>
    <w:rsid w:val="001C6270"/>
    <w:rsid w:val="001D14BC"/>
    <w:rsid w:val="001D6B15"/>
    <w:rsid w:val="001E7893"/>
    <w:rsid w:val="001F1455"/>
    <w:rsid w:val="001F20E4"/>
    <w:rsid w:val="001F6252"/>
    <w:rsid w:val="002152CB"/>
    <w:rsid w:val="00217CE9"/>
    <w:rsid w:val="00220F4C"/>
    <w:rsid w:val="00226496"/>
    <w:rsid w:val="00256244"/>
    <w:rsid w:val="0027125A"/>
    <w:rsid w:val="0027370E"/>
    <w:rsid w:val="002766A4"/>
    <w:rsid w:val="002827CF"/>
    <w:rsid w:val="002841E5"/>
    <w:rsid w:val="002850DC"/>
    <w:rsid w:val="00285355"/>
    <w:rsid w:val="002A3002"/>
    <w:rsid w:val="002A55B9"/>
    <w:rsid w:val="002C7386"/>
    <w:rsid w:val="002D5A3D"/>
    <w:rsid w:val="002E0F69"/>
    <w:rsid w:val="00307822"/>
    <w:rsid w:val="00311862"/>
    <w:rsid w:val="0032251B"/>
    <w:rsid w:val="00331A5B"/>
    <w:rsid w:val="00334DFD"/>
    <w:rsid w:val="00340C6E"/>
    <w:rsid w:val="0034322F"/>
    <w:rsid w:val="00353BB6"/>
    <w:rsid w:val="0036205E"/>
    <w:rsid w:val="003662BC"/>
    <w:rsid w:val="003740B7"/>
    <w:rsid w:val="0037675D"/>
    <w:rsid w:val="003850B2"/>
    <w:rsid w:val="00390FA3"/>
    <w:rsid w:val="00396789"/>
    <w:rsid w:val="003C1284"/>
    <w:rsid w:val="003E32E9"/>
    <w:rsid w:val="003E46A2"/>
    <w:rsid w:val="003E78CD"/>
    <w:rsid w:val="00416A07"/>
    <w:rsid w:val="00417065"/>
    <w:rsid w:val="00430FAC"/>
    <w:rsid w:val="00444D16"/>
    <w:rsid w:val="004465A2"/>
    <w:rsid w:val="00497E1E"/>
    <w:rsid w:val="004A586E"/>
    <w:rsid w:val="004A777D"/>
    <w:rsid w:val="004B75E2"/>
    <w:rsid w:val="004E766E"/>
    <w:rsid w:val="004E7734"/>
    <w:rsid w:val="004F222B"/>
    <w:rsid w:val="004F70ED"/>
    <w:rsid w:val="005034C2"/>
    <w:rsid w:val="005119A1"/>
    <w:rsid w:val="00521DF6"/>
    <w:rsid w:val="00522F08"/>
    <w:rsid w:val="00531CA5"/>
    <w:rsid w:val="00542BBB"/>
    <w:rsid w:val="005455DE"/>
    <w:rsid w:val="00550F23"/>
    <w:rsid w:val="00560E2C"/>
    <w:rsid w:val="005825DC"/>
    <w:rsid w:val="005849DD"/>
    <w:rsid w:val="00586525"/>
    <w:rsid w:val="0059376F"/>
    <w:rsid w:val="00595047"/>
    <w:rsid w:val="005A754A"/>
    <w:rsid w:val="005B43DF"/>
    <w:rsid w:val="005B4915"/>
    <w:rsid w:val="005E675E"/>
    <w:rsid w:val="005F320F"/>
    <w:rsid w:val="005F3EB9"/>
    <w:rsid w:val="006077A4"/>
    <w:rsid w:val="006202DD"/>
    <w:rsid w:val="00641084"/>
    <w:rsid w:val="006417F4"/>
    <w:rsid w:val="0066230F"/>
    <w:rsid w:val="0066507A"/>
    <w:rsid w:val="006728D4"/>
    <w:rsid w:val="00677F3C"/>
    <w:rsid w:val="006937DC"/>
    <w:rsid w:val="006A05B5"/>
    <w:rsid w:val="006B2108"/>
    <w:rsid w:val="006C4BCE"/>
    <w:rsid w:val="006C5D15"/>
    <w:rsid w:val="006C7273"/>
    <w:rsid w:val="006D6766"/>
    <w:rsid w:val="006D683B"/>
    <w:rsid w:val="006F4B06"/>
    <w:rsid w:val="006F7271"/>
    <w:rsid w:val="00704739"/>
    <w:rsid w:val="00704CBD"/>
    <w:rsid w:val="00724577"/>
    <w:rsid w:val="0072760E"/>
    <w:rsid w:val="00732BE1"/>
    <w:rsid w:val="00733637"/>
    <w:rsid w:val="00745DDE"/>
    <w:rsid w:val="007609E8"/>
    <w:rsid w:val="00774A6C"/>
    <w:rsid w:val="00776F82"/>
    <w:rsid w:val="00783798"/>
    <w:rsid w:val="007865B7"/>
    <w:rsid w:val="00786C3D"/>
    <w:rsid w:val="007A5244"/>
    <w:rsid w:val="007C321E"/>
    <w:rsid w:val="007C3265"/>
    <w:rsid w:val="007D69D1"/>
    <w:rsid w:val="007E711E"/>
    <w:rsid w:val="00822A69"/>
    <w:rsid w:val="008407CA"/>
    <w:rsid w:val="008474D9"/>
    <w:rsid w:val="00854747"/>
    <w:rsid w:val="0088412F"/>
    <w:rsid w:val="008A34F5"/>
    <w:rsid w:val="008D67E8"/>
    <w:rsid w:val="008D6AD9"/>
    <w:rsid w:val="008E29EE"/>
    <w:rsid w:val="008E3BD6"/>
    <w:rsid w:val="008F4D6B"/>
    <w:rsid w:val="0092076D"/>
    <w:rsid w:val="00923DC7"/>
    <w:rsid w:val="00923F84"/>
    <w:rsid w:val="00934E76"/>
    <w:rsid w:val="009508F9"/>
    <w:rsid w:val="00966FDC"/>
    <w:rsid w:val="00984F23"/>
    <w:rsid w:val="009955FC"/>
    <w:rsid w:val="009D0304"/>
    <w:rsid w:val="009D03F9"/>
    <w:rsid w:val="00A00DAB"/>
    <w:rsid w:val="00A01FF8"/>
    <w:rsid w:val="00A13F4C"/>
    <w:rsid w:val="00A15316"/>
    <w:rsid w:val="00A167A9"/>
    <w:rsid w:val="00A32ABB"/>
    <w:rsid w:val="00A36337"/>
    <w:rsid w:val="00A4297C"/>
    <w:rsid w:val="00A67426"/>
    <w:rsid w:val="00A7726A"/>
    <w:rsid w:val="00A93CD4"/>
    <w:rsid w:val="00A94193"/>
    <w:rsid w:val="00AA2CFB"/>
    <w:rsid w:val="00AA54D2"/>
    <w:rsid w:val="00AD204A"/>
    <w:rsid w:val="00AE526B"/>
    <w:rsid w:val="00B06515"/>
    <w:rsid w:val="00B12EFB"/>
    <w:rsid w:val="00B20CDA"/>
    <w:rsid w:val="00B2730E"/>
    <w:rsid w:val="00B4363F"/>
    <w:rsid w:val="00B4547E"/>
    <w:rsid w:val="00B71505"/>
    <w:rsid w:val="00B73C51"/>
    <w:rsid w:val="00B73CF6"/>
    <w:rsid w:val="00B847F0"/>
    <w:rsid w:val="00BB6934"/>
    <w:rsid w:val="00BC1C2F"/>
    <w:rsid w:val="00BC5122"/>
    <w:rsid w:val="00BD1511"/>
    <w:rsid w:val="00BD2742"/>
    <w:rsid w:val="00BD6065"/>
    <w:rsid w:val="00BD6517"/>
    <w:rsid w:val="00BE5EDB"/>
    <w:rsid w:val="00BF0570"/>
    <w:rsid w:val="00BF5AFE"/>
    <w:rsid w:val="00C22DDA"/>
    <w:rsid w:val="00C431F4"/>
    <w:rsid w:val="00C50F7D"/>
    <w:rsid w:val="00C67F83"/>
    <w:rsid w:val="00C92345"/>
    <w:rsid w:val="00CA3295"/>
    <w:rsid w:val="00CB1695"/>
    <w:rsid w:val="00CB58A9"/>
    <w:rsid w:val="00CB7022"/>
    <w:rsid w:val="00CC093B"/>
    <w:rsid w:val="00CC6127"/>
    <w:rsid w:val="00CC6AB4"/>
    <w:rsid w:val="00D03344"/>
    <w:rsid w:val="00D13D39"/>
    <w:rsid w:val="00D468DC"/>
    <w:rsid w:val="00D7311E"/>
    <w:rsid w:val="00D869F3"/>
    <w:rsid w:val="00D9591F"/>
    <w:rsid w:val="00DB41C4"/>
    <w:rsid w:val="00DD11A1"/>
    <w:rsid w:val="00DD42BD"/>
    <w:rsid w:val="00DE257D"/>
    <w:rsid w:val="00DE4A95"/>
    <w:rsid w:val="00DE697A"/>
    <w:rsid w:val="00E04AE9"/>
    <w:rsid w:val="00E05D7F"/>
    <w:rsid w:val="00E1188A"/>
    <w:rsid w:val="00E1247A"/>
    <w:rsid w:val="00E43680"/>
    <w:rsid w:val="00E6641E"/>
    <w:rsid w:val="00E66FFC"/>
    <w:rsid w:val="00E92F91"/>
    <w:rsid w:val="00E96DCE"/>
    <w:rsid w:val="00EA4CD5"/>
    <w:rsid w:val="00EA74C7"/>
    <w:rsid w:val="00EB1E0E"/>
    <w:rsid w:val="00EB2056"/>
    <w:rsid w:val="00EB29BB"/>
    <w:rsid w:val="00EB303E"/>
    <w:rsid w:val="00EB3F9F"/>
    <w:rsid w:val="00EB587B"/>
    <w:rsid w:val="00EB6522"/>
    <w:rsid w:val="00ED7C8C"/>
    <w:rsid w:val="00EE2134"/>
    <w:rsid w:val="00EE6E8A"/>
    <w:rsid w:val="00F1085B"/>
    <w:rsid w:val="00F206CF"/>
    <w:rsid w:val="00F24F2D"/>
    <w:rsid w:val="00F453DA"/>
    <w:rsid w:val="00F4615F"/>
    <w:rsid w:val="00F70182"/>
    <w:rsid w:val="00F70DA8"/>
    <w:rsid w:val="00F733E6"/>
    <w:rsid w:val="00F859FF"/>
    <w:rsid w:val="00F861E5"/>
    <w:rsid w:val="00F87668"/>
    <w:rsid w:val="00F91989"/>
    <w:rsid w:val="00FB1633"/>
    <w:rsid w:val="00FB2986"/>
    <w:rsid w:val="00FC686D"/>
    <w:rsid w:val="00FD36EF"/>
    <w:rsid w:val="00FD3EA4"/>
    <w:rsid w:val="00FE0D76"/>
    <w:rsid w:val="00FF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21ED36"/>
  <w15:docId w15:val="{A7253B21-5559-45C5-A867-B67D8780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76"/>
    <w:pPr>
      <w:spacing w:after="0" w:line="240" w:lineRule="auto"/>
    </w:pPr>
    <w:rPr>
      <w:rFonts w:ascii="Franklin Gothic Book" w:eastAsiaTheme="minorHAnsi" w:hAnsi="Franklin Gothic Book"/>
      <w:sz w:val="24"/>
      <w:szCs w:val="24"/>
    </w:rPr>
  </w:style>
  <w:style w:type="paragraph" w:styleId="Heading1">
    <w:name w:val="heading 1"/>
    <w:basedOn w:val="Normal"/>
    <w:next w:val="Normal"/>
    <w:link w:val="Heading1Char"/>
    <w:uiPriority w:val="9"/>
    <w:qFormat/>
    <w:rsid w:val="00256244"/>
    <w:pPr>
      <w:keepNext/>
      <w:keepLines/>
      <w:spacing w:before="360"/>
      <w:outlineLvl w:val="0"/>
    </w:pPr>
    <w:rPr>
      <w:rFonts w:ascii="Franklin Gothic Medium" w:eastAsiaTheme="majorEastAsia" w:hAnsi="Franklin Gothic Medium" w:cstheme="majorBidi"/>
      <w:bCs/>
      <w:sz w:val="28"/>
      <w:szCs w:val="28"/>
    </w:rPr>
  </w:style>
  <w:style w:type="paragraph" w:styleId="Heading2">
    <w:name w:val="heading 2"/>
    <w:basedOn w:val="Normal"/>
    <w:next w:val="Normal"/>
    <w:link w:val="Heading2Char"/>
    <w:uiPriority w:val="9"/>
    <w:qFormat/>
    <w:rsid w:val="00256244"/>
    <w:pPr>
      <w:keepNext/>
      <w:spacing w:before="240"/>
      <w:ind w:right="2880"/>
      <w:outlineLvl w:val="1"/>
    </w:pPr>
    <w:rPr>
      <w:rFonts w:ascii="Franklin Gothic Medium" w:hAnsi="Franklin Gothic Medium"/>
      <w:color w:val="335B95"/>
      <w:szCs w:val="28"/>
    </w:rPr>
  </w:style>
  <w:style w:type="paragraph" w:styleId="Heading3">
    <w:name w:val="heading 3"/>
    <w:aliases w:val="Guidance Header"/>
    <w:basedOn w:val="Normal"/>
    <w:next w:val="Normal"/>
    <w:link w:val="Heading3Char"/>
    <w:uiPriority w:val="9"/>
    <w:qFormat/>
    <w:rsid w:val="00256244"/>
    <w:pPr>
      <w:keepNext/>
      <w:shd w:val="clear" w:color="auto" w:fill="FFFFFF" w:themeFill="background1"/>
      <w:spacing w:before="360"/>
      <w:ind w:left="2520" w:hanging="1080"/>
      <w:outlineLvl w:val="2"/>
    </w:pPr>
    <w:rPr>
      <w:rFonts w:ascii="Franklin Gothic Demi" w:eastAsiaTheme="majorEastAsia" w:hAnsi="Franklin Gothic Demi" w:cstheme="majorBidi"/>
      <w:bCs/>
      <w:color w:val="335B95"/>
    </w:rPr>
  </w:style>
  <w:style w:type="paragraph" w:styleId="Heading4">
    <w:name w:val="heading 4"/>
    <w:aliases w:val="Guidance Subhead"/>
    <w:basedOn w:val="Normal"/>
    <w:next w:val="Normal"/>
    <w:link w:val="Heading4Char"/>
    <w:uiPriority w:val="9"/>
    <w:qFormat/>
    <w:rsid w:val="00256244"/>
    <w:pPr>
      <w:keepNext/>
      <w:pBdr>
        <w:right w:val="single" w:sz="24" w:space="4" w:color="799DD1"/>
      </w:pBdr>
      <w:spacing w:before="240"/>
      <w:ind w:left="1440"/>
      <w:outlineLvl w:val="3"/>
    </w:pPr>
    <w:rPr>
      <w:rFonts w:ascii="Franklin Gothic Medium Cond" w:eastAsiaTheme="majorEastAsia" w:hAnsi="Franklin Gothic Medium Cond" w:cstheme="majorBidi"/>
      <w:bCs/>
      <w:iCs/>
    </w:rPr>
  </w:style>
  <w:style w:type="paragraph" w:styleId="Heading5">
    <w:name w:val="heading 5"/>
    <w:basedOn w:val="Normal"/>
    <w:next w:val="Normal"/>
    <w:link w:val="Heading5Char"/>
    <w:uiPriority w:val="9"/>
    <w:unhideWhenUsed/>
    <w:qFormat/>
    <w:rsid w:val="0025624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25624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25624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25624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25624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244"/>
    <w:rPr>
      <w:rFonts w:ascii="Franklin Gothic Medium" w:eastAsiaTheme="majorEastAsia" w:hAnsi="Franklin Gothic Medium" w:cstheme="majorBidi"/>
      <w:bCs/>
      <w:sz w:val="28"/>
      <w:szCs w:val="28"/>
    </w:rPr>
  </w:style>
  <w:style w:type="character" w:customStyle="1" w:styleId="Heading2Char">
    <w:name w:val="Heading 2 Char"/>
    <w:basedOn w:val="DefaultParagraphFont"/>
    <w:link w:val="Heading2"/>
    <w:uiPriority w:val="9"/>
    <w:rsid w:val="00256244"/>
    <w:rPr>
      <w:rFonts w:ascii="Franklin Gothic Medium" w:eastAsiaTheme="minorHAnsi" w:hAnsi="Franklin Gothic Medium"/>
      <w:color w:val="335B95"/>
      <w:sz w:val="24"/>
      <w:szCs w:val="28"/>
    </w:rPr>
  </w:style>
  <w:style w:type="character" w:customStyle="1" w:styleId="Heading3Char">
    <w:name w:val="Heading 3 Char"/>
    <w:aliases w:val="Guidance Header Char"/>
    <w:basedOn w:val="DefaultParagraphFont"/>
    <w:link w:val="Heading3"/>
    <w:uiPriority w:val="9"/>
    <w:rsid w:val="00256244"/>
    <w:rPr>
      <w:rFonts w:ascii="Franklin Gothic Demi" w:eastAsiaTheme="majorEastAsia" w:hAnsi="Franklin Gothic Demi" w:cstheme="majorBidi"/>
      <w:bCs/>
      <w:color w:val="335B95"/>
      <w:sz w:val="24"/>
      <w:szCs w:val="24"/>
      <w:shd w:val="clear" w:color="auto" w:fill="FFFFFF" w:themeFill="background1"/>
    </w:rPr>
  </w:style>
  <w:style w:type="character" w:customStyle="1" w:styleId="Heading4Char">
    <w:name w:val="Heading 4 Char"/>
    <w:aliases w:val="Guidance Subhead Char"/>
    <w:basedOn w:val="DefaultParagraphFont"/>
    <w:link w:val="Heading4"/>
    <w:uiPriority w:val="9"/>
    <w:rsid w:val="00256244"/>
    <w:rPr>
      <w:rFonts w:ascii="Franklin Gothic Medium Cond" w:eastAsiaTheme="majorEastAsia" w:hAnsi="Franklin Gothic Medium Cond" w:cstheme="majorBidi"/>
      <w:bCs/>
      <w:iCs/>
      <w:sz w:val="24"/>
      <w:szCs w:val="24"/>
    </w:rPr>
  </w:style>
  <w:style w:type="character" w:customStyle="1" w:styleId="Heading5Char">
    <w:name w:val="Heading 5 Char"/>
    <w:basedOn w:val="DefaultParagraphFont"/>
    <w:link w:val="Heading5"/>
    <w:uiPriority w:val="9"/>
    <w:rsid w:val="00256244"/>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256244"/>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256244"/>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25624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56244"/>
    <w:rPr>
      <w:rFonts w:asciiTheme="majorHAnsi" w:eastAsiaTheme="majorEastAsia" w:hAnsiTheme="majorHAnsi" w:cstheme="majorBidi"/>
      <w:i/>
      <w:iCs/>
      <w:spacing w:val="5"/>
      <w:sz w:val="20"/>
      <w:szCs w:val="20"/>
    </w:rPr>
  </w:style>
  <w:style w:type="character" w:styleId="Emphasis">
    <w:name w:val="Emphasis"/>
    <w:basedOn w:val="DefaultParagraphFont"/>
    <w:uiPriority w:val="20"/>
    <w:qFormat/>
    <w:rsid w:val="00256244"/>
    <w:rPr>
      <w:rFonts w:ascii="Franklin Gothic Demi" w:hAnsi="Franklin Gothic Demi"/>
      <w:iCs/>
      <w:color w:val="335B95"/>
    </w:rPr>
  </w:style>
  <w:style w:type="paragraph" w:styleId="BalloonText">
    <w:name w:val="Balloon Text"/>
    <w:basedOn w:val="Normal"/>
    <w:link w:val="BalloonTextChar"/>
    <w:uiPriority w:val="99"/>
    <w:semiHidden/>
    <w:unhideWhenUsed/>
    <w:rsid w:val="00256244"/>
    <w:rPr>
      <w:rFonts w:ascii="Tahoma" w:hAnsi="Tahoma" w:cs="Tahoma"/>
      <w:sz w:val="16"/>
      <w:szCs w:val="16"/>
    </w:rPr>
  </w:style>
  <w:style w:type="character" w:customStyle="1" w:styleId="BalloonTextChar">
    <w:name w:val="Balloon Text Char"/>
    <w:basedOn w:val="DefaultParagraphFont"/>
    <w:link w:val="BalloonText"/>
    <w:uiPriority w:val="99"/>
    <w:semiHidden/>
    <w:rsid w:val="00256244"/>
    <w:rPr>
      <w:rFonts w:ascii="Tahoma" w:eastAsiaTheme="minorHAnsi" w:hAnsi="Tahoma" w:cs="Tahoma"/>
      <w:sz w:val="16"/>
      <w:szCs w:val="16"/>
    </w:rPr>
  </w:style>
  <w:style w:type="paragraph" w:styleId="ListParagraph">
    <w:name w:val="List Paragraph"/>
    <w:basedOn w:val="BodyText"/>
    <w:uiPriority w:val="2"/>
    <w:qFormat/>
    <w:rsid w:val="00256244"/>
    <w:pPr>
      <w:ind w:left="720"/>
      <w:contextualSpacing/>
    </w:pPr>
  </w:style>
  <w:style w:type="paragraph" w:styleId="Title">
    <w:name w:val="Title"/>
    <w:basedOn w:val="Normal"/>
    <w:next w:val="Normal"/>
    <w:link w:val="TitleChar"/>
    <w:qFormat/>
    <w:rsid w:val="00256244"/>
    <w:pPr>
      <w:pBdr>
        <w:bottom w:val="single" w:sz="8" w:space="4" w:color="DDDDDD" w:themeColor="accent1"/>
      </w:pBdr>
      <w:spacing w:before="360" w:after="360"/>
      <w:contextualSpacing/>
    </w:pPr>
    <w:rPr>
      <w:rFonts w:ascii="Franklin Gothic Demi Cond" w:eastAsiaTheme="majorEastAsia" w:hAnsi="Franklin Gothic Demi Cond" w:cstheme="majorBidi"/>
      <w:color w:val="000000" w:themeColor="text2" w:themeShade="BF"/>
      <w:spacing w:val="5"/>
      <w:kern w:val="28"/>
      <w:sz w:val="52"/>
      <w:szCs w:val="52"/>
    </w:rPr>
  </w:style>
  <w:style w:type="character" w:customStyle="1" w:styleId="TitleChar">
    <w:name w:val="Title Char"/>
    <w:basedOn w:val="DefaultParagraphFont"/>
    <w:link w:val="Title"/>
    <w:rsid w:val="00256244"/>
    <w:rPr>
      <w:rFonts w:ascii="Franklin Gothic Demi Cond" w:eastAsiaTheme="majorEastAsia" w:hAnsi="Franklin Gothic Demi Cond" w:cstheme="majorBidi"/>
      <w:color w:val="000000" w:themeColor="text2" w:themeShade="BF"/>
      <w:spacing w:val="5"/>
      <w:kern w:val="28"/>
      <w:sz w:val="52"/>
      <w:szCs w:val="52"/>
    </w:rPr>
  </w:style>
  <w:style w:type="paragraph" w:styleId="Header">
    <w:name w:val="header"/>
    <w:basedOn w:val="Normal"/>
    <w:link w:val="HeaderChar"/>
    <w:uiPriority w:val="99"/>
    <w:unhideWhenUsed/>
    <w:rsid w:val="00256244"/>
    <w:pPr>
      <w:tabs>
        <w:tab w:val="center" w:pos="4680"/>
        <w:tab w:val="right" w:pos="9360"/>
      </w:tabs>
      <w:jc w:val="right"/>
    </w:pPr>
    <w:rPr>
      <w:rFonts w:ascii="Franklin Gothic Medium Cond" w:hAnsi="Franklin Gothic Medium Cond"/>
    </w:rPr>
  </w:style>
  <w:style w:type="character" w:customStyle="1" w:styleId="HeaderChar">
    <w:name w:val="Header Char"/>
    <w:basedOn w:val="DefaultParagraphFont"/>
    <w:link w:val="Header"/>
    <w:uiPriority w:val="99"/>
    <w:rsid w:val="00256244"/>
    <w:rPr>
      <w:rFonts w:ascii="Franklin Gothic Medium Cond" w:eastAsiaTheme="minorHAnsi" w:hAnsi="Franklin Gothic Medium Cond"/>
      <w:sz w:val="24"/>
      <w:szCs w:val="24"/>
    </w:rPr>
  </w:style>
  <w:style w:type="paragraph" w:styleId="Footer">
    <w:name w:val="footer"/>
    <w:basedOn w:val="Normal"/>
    <w:link w:val="FooterChar"/>
    <w:uiPriority w:val="99"/>
    <w:unhideWhenUsed/>
    <w:rsid w:val="00256244"/>
    <w:pPr>
      <w:tabs>
        <w:tab w:val="center" w:pos="4680"/>
        <w:tab w:val="right" w:pos="9360"/>
      </w:tabs>
    </w:pPr>
    <w:rPr>
      <w:rFonts w:ascii="Franklin Gothic Medium Cond" w:hAnsi="Franklin Gothic Medium Cond"/>
      <w:noProof/>
    </w:rPr>
  </w:style>
  <w:style w:type="character" w:customStyle="1" w:styleId="FooterChar">
    <w:name w:val="Footer Char"/>
    <w:basedOn w:val="DefaultParagraphFont"/>
    <w:link w:val="Footer"/>
    <w:uiPriority w:val="99"/>
    <w:rsid w:val="00256244"/>
    <w:rPr>
      <w:rFonts w:ascii="Franklin Gothic Medium Cond" w:eastAsiaTheme="minorHAnsi" w:hAnsi="Franklin Gothic Medium Cond"/>
      <w:noProof/>
      <w:sz w:val="24"/>
      <w:szCs w:val="24"/>
    </w:rPr>
  </w:style>
  <w:style w:type="paragraph" w:styleId="TOCHeading">
    <w:name w:val="TOC Heading"/>
    <w:basedOn w:val="Normal"/>
    <w:next w:val="Normal"/>
    <w:uiPriority w:val="39"/>
    <w:unhideWhenUsed/>
    <w:qFormat/>
    <w:rsid w:val="00256244"/>
    <w:pPr>
      <w:spacing w:before="360" w:after="120" w:line="276" w:lineRule="auto"/>
    </w:pPr>
    <w:rPr>
      <w:rFonts w:ascii="Franklin Gothic Demi" w:hAnsi="Franklin Gothic Demi"/>
      <w:lang w:eastAsia="ja-JP"/>
    </w:rPr>
  </w:style>
  <w:style w:type="paragraph" w:styleId="TOC2">
    <w:name w:val="toc 2"/>
    <w:basedOn w:val="Normal"/>
    <w:next w:val="Normal"/>
    <w:autoRedefine/>
    <w:uiPriority w:val="39"/>
    <w:unhideWhenUsed/>
    <w:qFormat/>
    <w:rsid w:val="00DB41C4"/>
    <w:pPr>
      <w:tabs>
        <w:tab w:val="right" w:pos="9360"/>
      </w:tabs>
      <w:spacing w:before="60"/>
      <w:ind w:left="1440" w:right="-1350"/>
    </w:pPr>
    <w:rPr>
      <w:rFonts w:ascii="Franklin Gothic Medium" w:eastAsiaTheme="minorEastAsia" w:hAnsi="Franklin Gothic Medium"/>
      <w:noProof/>
      <w:color w:val="335B95"/>
      <w:sz w:val="22"/>
      <w:lang w:eastAsia="ja-JP"/>
    </w:rPr>
  </w:style>
  <w:style w:type="paragraph" w:styleId="TOC1">
    <w:name w:val="toc 1"/>
    <w:basedOn w:val="Normal"/>
    <w:next w:val="Normal"/>
    <w:autoRedefine/>
    <w:uiPriority w:val="39"/>
    <w:unhideWhenUsed/>
    <w:qFormat/>
    <w:rsid w:val="00F453DA"/>
    <w:pPr>
      <w:tabs>
        <w:tab w:val="left" w:pos="1440"/>
        <w:tab w:val="right" w:pos="9360"/>
      </w:tabs>
      <w:spacing w:before="120" w:after="60" w:line="276" w:lineRule="auto"/>
      <w:ind w:left="1440" w:right="-1350" w:hanging="1440"/>
    </w:pPr>
    <w:rPr>
      <w:rFonts w:ascii="Franklin Gothic Medium" w:eastAsiaTheme="minorEastAsia" w:hAnsi="Franklin Gothic Medium"/>
      <w:noProof/>
      <w:lang w:eastAsia="ja-JP"/>
    </w:rPr>
  </w:style>
  <w:style w:type="paragraph" w:styleId="TOC3">
    <w:name w:val="toc 3"/>
    <w:basedOn w:val="Normal"/>
    <w:next w:val="Normal"/>
    <w:autoRedefine/>
    <w:uiPriority w:val="39"/>
    <w:unhideWhenUsed/>
    <w:qFormat/>
    <w:rsid w:val="00F453DA"/>
    <w:pPr>
      <w:tabs>
        <w:tab w:val="right" w:pos="9360"/>
      </w:tabs>
      <w:ind w:left="2403" w:right="-1350" w:hanging="963"/>
    </w:pPr>
    <w:rPr>
      <w:rFonts w:eastAsiaTheme="minorEastAsia"/>
      <w:noProof/>
      <w:sz w:val="22"/>
      <w:lang w:eastAsia="ja-JP"/>
    </w:rPr>
  </w:style>
  <w:style w:type="character" w:styleId="Hyperlink">
    <w:name w:val="Hyperlink"/>
    <w:basedOn w:val="DefaultParagraphFont"/>
    <w:uiPriority w:val="99"/>
    <w:unhideWhenUsed/>
    <w:rsid w:val="00256244"/>
    <w:rPr>
      <w:color w:val="5F5F5F" w:themeColor="hyperlink"/>
      <w:u w:val="single"/>
    </w:rPr>
  </w:style>
  <w:style w:type="paragraph" w:styleId="NoSpacing">
    <w:name w:val="No Spacing"/>
    <w:uiPriority w:val="1"/>
    <w:semiHidden/>
    <w:qFormat/>
    <w:rsid w:val="00256244"/>
    <w:pPr>
      <w:spacing w:after="0" w:line="240" w:lineRule="auto"/>
    </w:pPr>
    <w:rPr>
      <w:rFonts w:ascii="Franklin Gothic Book" w:eastAsiaTheme="minorHAnsi" w:hAnsi="Franklin Gothic Book"/>
      <w:sz w:val="24"/>
      <w:szCs w:val="24"/>
    </w:rPr>
  </w:style>
  <w:style w:type="table" w:styleId="TableGrid">
    <w:name w:val="Table Grid"/>
    <w:basedOn w:val="TableNormal"/>
    <w:uiPriority w:val="59"/>
    <w:rsid w:val="00256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56244"/>
    <w:pPr>
      <w:spacing w:before="240"/>
    </w:pPr>
  </w:style>
  <w:style w:type="character" w:customStyle="1" w:styleId="BodyTextChar">
    <w:name w:val="Body Text Char"/>
    <w:basedOn w:val="DefaultParagraphFont"/>
    <w:link w:val="BodyText"/>
    <w:uiPriority w:val="1"/>
    <w:rsid w:val="00256244"/>
    <w:rPr>
      <w:rFonts w:ascii="Franklin Gothic Book" w:eastAsiaTheme="minorHAnsi" w:hAnsi="Franklin Gothic Book"/>
      <w:sz w:val="24"/>
      <w:szCs w:val="24"/>
    </w:rPr>
  </w:style>
  <w:style w:type="paragraph" w:styleId="IntenseQuote">
    <w:name w:val="Intense Quote"/>
    <w:basedOn w:val="Normal"/>
    <w:next w:val="Normal"/>
    <w:link w:val="IntenseQuoteChar"/>
    <w:uiPriority w:val="30"/>
    <w:semiHidden/>
    <w:qFormat/>
    <w:rsid w:val="00256244"/>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256244"/>
    <w:rPr>
      <w:rFonts w:ascii="Franklin Gothic Book" w:eastAsiaTheme="minorHAnsi" w:hAnsi="Franklin Gothic Book"/>
      <w:b/>
      <w:bCs/>
      <w:i/>
      <w:iCs/>
      <w:color w:val="DDDDDD" w:themeColor="accent1"/>
      <w:sz w:val="24"/>
      <w:szCs w:val="24"/>
    </w:rPr>
  </w:style>
  <w:style w:type="paragraph" w:styleId="Quote">
    <w:name w:val="Quote"/>
    <w:aliases w:val="Guidance Text"/>
    <w:basedOn w:val="Normal"/>
    <w:link w:val="QuoteChar"/>
    <w:uiPriority w:val="3"/>
    <w:qFormat/>
    <w:rsid w:val="00256244"/>
    <w:pPr>
      <w:pBdr>
        <w:right w:val="single" w:sz="24" w:space="4" w:color="799DD1"/>
      </w:pBdr>
      <w:spacing w:before="120"/>
      <w:ind w:left="1440"/>
    </w:pPr>
    <w:rPr>
      <w:i/>
      <w:iCs/>
      <w:color w:val="000000" w:themeColor="text1"/>
    </w:rPr>
  </w:style>
  <w:style w:type="character" w:customStyle="1" w:styleId="QuoteChar">
    <w:name w:val="Quote Char"/>
    <w:aliases w:val="Guidance Text Char"/>
    <w:basedOn w:val="DefaultParagraphFont"/>
    <w:link w:val="Quote"/>
    <w:uiPriority w:val="3"/>
    <w:rsid w:val="00256244"/>
    <w:rPr>
      <w:rFonts w:ascii="Franklin Gothic Book" w:eastAsiaTheme="minorHAnsi" w:hAnsi="Franklin Gothic Book"/>
      <w:i/>
      <w:iCs/>
      <w:color w:val="000000" w:themeColor="text1"/>
      <w:sz w:val="24"/>
      <w:szCs w:val="24"/>
    </w:rPr>
  </w:style>
  <w:style w:type="character" w:styleId="SubtleReference">
    <w:name w:val="Subtle Reference"/>
    <w:basedOn w:val="DefaultParagraphFont"/>
    <w:uiPriority w:val="31"/>
    <w:semiHidden/>
    <w:qFormat/>
    <w:rsid w:val="00256244"/>
    <w:rPr>
      <w:rFonts w:asciiTheme="minorHAnsi" w:hAnsiTheme="minorHAnsi"/>
      <w:caps w:val="0"/>
      <w:smallCaps/>
      <w:vanish w:val="0"/>
      <w:color w:val="FFFFFF" w:themeColor="background1"/>
      <w:u w:val="single"/>
    </w:rPr>
  </w:style>
  <w:style w:type="character" w:styleId="IntenseEmphasis">
    <w:name w:val="Intense Emphasis"/>
    <w:basedOn w:val="DefaultParagraphFont"/>
    <w:uiPriority w:val="21"/>
    <w:semiHidden/>
    <w:qFormat/>
    <w:rsid w:val="00256244"/>
    <w:rPr>
      <w:b/>
      <w:bCs/>
      <w:i/>
      <w:iCs/>
      <w:color w:val="DDDDDD" w:themeColor="accent1"/>
    </w:rPr>
  </w:style>
  <w:style w:type="paragraph" w:styleId="ListBullet2">
    <w:name w:val="List Bullet 2"/>
    <w:basedOn w:val="Normal"/>
    <w:uiPriority w:val="99"/>
    <w:semiHidden/>
    <w:rsid w:val="00256244"/>
    <w:pPr>
      <w:numPr>
        <w:numId w:val="4"/>
      </w:numPr>
      <w:spacing w:after="120"/>
      <w:contextualSpacing/>
    </w:pPr>
  </w:style>
  <w:style w:type="paragraph" w:styleId="ListBullet3">
    <w:name w:val="List Bullet 3"/>
    <w:basedOn w:val="Normal"/>
    <w:uiPriority w:val="99"/>
    <w:semiHidden/>
    <w:rsid w:val="00256244"/>
    <w:pPr>
      <w:numPr>
        <w:numId w:val="5"/>
      </w:numPr>
      <w:contextualSpacing/>
    </w:pPr>
  </w:style>
  <w:style w:type="paragraph" w:styleId="ListBullet">
    <w:name w:val="List Bullet"/>
    <w:basedOn w:val="Normal"/>
    <w:uiPriority w:val="99"/>
    <w:semiHidden/>
    <w:rsid w:val="00256244"/>
    <w:pPr>
      <w:numPr>
        <w:numId w:val="3"/>
      </w:numPr>
      <w:spacing w:after="120"/>
      <w:contextualSpacing/>
    </w:pPr>
  </w:style>
  <w:style w:type="paragraph" w:styleId="ListBullet4">
    <w:name w:val="List Bullet 4"/>
    <w:basedOn w:val="Normal"/>
    <w:uiPriority w:val="99"/>
    <w:semiHidden/>
    <w:rsid w:val="00256244"/>
    <w:pPr>
      <w:numPr>
        <w:numId w:val="6"/>
      </w:numPr>
      <w:contextualSpacing/>
    </w:pPr>
  </w:style>
  <w:style w:type="paragraph" w:styleId="ListBullet5">
    <w:name w:val="List Bullet 5"/>
    <w:basedOn w:val="Normal"/>
    <w:uiPriority w:val="99"/>
    <w:semiHidden/>
    <w:rsid w:val="00256244"/>
    <w:pPr>
      <w:numPr>
        <w:numId w:val="7"/>
      </w:numPr>
      <w:contextualSpacing/>
    </w:pPr>
  </w:style>
  <w:style w:type="paragraph" w:styleId="ListNumber">
    <w:name w:val="List Number"/>
    <w:basedOn w:val="Normal"/>
    <w:uiPriority w:val="99"/>
    <w:semiHidden/>
    <w:rsid w:val="00256244"/>
    <w:pPr>
      <w:spacing w:before="240"/>
    </w:pPr>
  </w:style>
  <w:style w:type="character" w:styleId="Strong">
    <w:name w:val="Strong"/>
    <w:basedOn w:val="DefaultParagraphFont"/>
    <w:uiPriority w:val="22"/>
    <w:semiHidden/>
    <w:qFormat/>
    <w:rsid w:val="00256244"/>
    <w:rPr>
      <w:b/>
      <w:bCs/>
    </w:rPr>
  </w:style>
  <w:style w:type="character" w:styleId="SubtleEmphasis">
    <w:name w:val="Subtle Emphasis"/>
    <w:basedOn w:val="DefaultParagraphFont"/>
    <w:uiPriority w:val="19"/>
    <w:semiHidden/>
    <w:qFormat/>
    <w:rsid w:val="00256244"/>
    <w:rPr>
      <w:rFonts w:ascii="Franklin Gothic Medium Cond" w:hAnsi="Franklin Gothic Medium Cond"/>
      <w:i w:val="0"/>
      <w:iCs/>
      <w:color w:val="auto"/>
      <w:sz w:val="24"/>
    </w:rPr>
  </w:style>
  <w:style w:type="paragraph" w:styleId="ListNumber2">
    <w:name w:val="List Number 2"/>
    <w:basedOn w:val="Normal"/>
    <w:uiPriority w:val="99"/>
    <w:semiHidden/>
    <w:rsid w:val="00256244"/>
    <w:pPr>
      <w:numPr>
        <w:numId w:val="8"/>
      </w:numPr>
      <w:contextualSpacing/>
    </w:pPr>
  </w:style>
  <w:style w:type="numbering" w:customStyle="1" w:styleId="PolicyList">
    <w:name w:val="Policy List"/>
    <w:uiPriority w:val="99"/>
    <w:rsid w:val="00256244"/>
    <w:pPr>
      <w:numPr>
        <w:numId w:val="2"/>
      </w:numPr>
    </w:pPr>
  </w:style>
  <w:style w:type="numbering" w:customStyle="1" w:styleId="GuidanceBullets">
    <w:name w:val="Guidance Bullets"/>
    <w:uiPriority w:val="99"/>
    <w:rsid w:val="00256244"/>
    <w:pPr>
      <w:numPr>
        <w:numId w:val="1"/>
      </w:numPr>
    </w:pPr>
  </w:style>
  <w:style w:type="paragraph" w:customStyle="1" w:styleId="p">
    <w:name w:val="p"/>
    <w:basedOn w:val="Heading1"/>
    <w:rsid w:val="00256244"/>
  </w:style>
  <w:style w:type="character" w:styleId="CommentReference">
    <w:name w:val="annotation reference"/>
    <w:basedOn w:val="DefaultParagraphFont"/>
    <w:uiPriority w:val="99"/>
    <w:semiHidden/>
    <w:unhideWhenUsed/>
    <w:rsid w:val="000F721B"/>
    <w:rPr>
      <w:sz w:val="16"/>
      <w:szCs w:val="16"/>
    </w:rPr>
  </w:style>
  <w:style w:type="paragraph" w:styleId="CommentText">
    <w:name w:val="annotation text"/>
    <w:basedOn w:val="Normal"/>
    <w:link w:val="CommentTextChar"/>
    <w:uiPriority w:val="99"/>
    <w:semiHidden/>
    <w:unhideWhenUsed/>
    <w:rsid w:val="000F721B"/>
    <w:rPr>
      <w:sz w:val="20"/>
      <w:szCs w:val="20"/>
    </w:rPr>
  </w:style>
  <w:style w:type="character" w:customStyle="1" w:styleId="CommentTextChar">
    <w:name w:val="Comment Text Char"/>
    <w:basedOn w:val="DefaultParagraphFont"/>
    <w:link w:val="CommentText"/>
    <w:uiPriority w:val="99"/>
    <w:semiHidden/>
    <w:rsid w:val="000F721B"/>
    <w:rPr>
      <w:rFonts w:ascii="Franklin Gothic Book" w:eastAsiaTheme="minorHAnsi" w:hAnsi="Franklin Gothic Book"/>
      <w:sz w:val="20"/>
      <w:szCs w:val="20"/>
    </w:rPr>
  </w:style>
  <w:style w:type="paragraph" w:styleId="CommentSubject">
    <w:name w:val="annotation subject"/>
    <w:basedOn w:val="CommentText"/>
    <w:next w:val="CommentText"/>
    <w:link w:val="CommentSubjectChar"/>
    <w:uiPriority w:val="99"/>
    <w:semiHidden/>
    <w:unhideWhenUsed/>
    <w:rsid w:val="000F721B"/>
    <w:rPr>
      <w:b/>
      <w:bCs/>
    </w:rPr>
  </w:style>
  <w:style w:type="character" w:customStyle="1" w:styleId="CommentSubjectChar">
    <w:name w:val="Comment Subject Char"/>
    <w:basedOn w:val="CommentTextChar"/>
    <w:link w:val="CommentSubject"/>
    <w:uiPriority w:val="99"/>
    <w:semiHidden/>
    <w:rsid w:val="000F721B"/>
    <w:rPr>
      <w:rFonts w:ascii="Franklin Gothic Book" w:eastAsiaTheme="minorHAnsi" w:hAnsi="Franklin Gothic Book"/>
      <w:b/>
      <w:bCs/>
      <w:sz w:val="20"/>
      <w:szCs w:val="20"/>
    </w:rPr>
  </w:style>
  <w:style w:type="paragraph" w:styleId="Revision">
    <w:name w:val="Revision"/>
    <w:hidden/>
    <w:uiPriority w:val="99"/>
    <w:semiHidden/>
    <w:rsid w:val="0019241E"/>
    <w:pPr>
      <w:spacing w:after="0" w:line="240" w:lineRule="auto"/>
    </w:pPr>
    <w:rPr>
      <w:rFonts w:ascii="Franklin Gothic Book" w:eastAsiaTheme="minorHAnsi" w:hAnsi="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ci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rmontjoblin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ci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ermontjoblink.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7387C-2D41-473E-818F-2F9317ED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3811</Words>
  <Characters>24091</Characters>
  <Application>Microsoft Office Word</Application>
  <DocSecurity>4</DocSecurity>
  <Lines>777</Lines>
  <Paragraphs>845</Paragraphs>
  <ScaleCrop>false</ScaleCrop>
  <HeadingPairs>
    <vt:vector size="2" baseType="variant">
      <vt:variant>
        <vt:lpstr>Title</vt:lpstr>
      </vt:variant>
      <vt:variant>
        <vt:i4>1</vt:i4>
      </vt:variant>
    </vt:vector>
  </HeadingPairs>
  <TitlesOfParts>
    <vt:vector size="1" baseType="lpstr">
      <vt:lpstr>Chapter 203:  INDIVIDUALIZED PLAN FOR EMPLOYMENT</vt:lpstr>
    </vt:vector>
  </TitlesOfParts>
  <Company>Agency Of Human Services - State Of VT</Company>
  <LinksUpToDate>false</LinksUpToDate>
  <CharactersWithSpaces>27057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203:  INDIVIDUALIZED PLAN FOR EMPLOYMENT</dc:title>
  <dc:creator>Tighe, Deb</dc:creator>
  <cp:lastModifiedBy>Floyd, Mackenzie</cp:lastModifiedBy>
  <cp:revision>2</cp:revision>
  <cp:lastPrinted>2019-12-11T15:21:00Z</cp:lastPrinted>
  <dcterms:created xsi:type="dcterms:W3CDTF">2023-11-08T19:21:00Z</dcterms:created>
  <dcterms:modified xsi:type="dcterms:W3CDTF">2023-11-08T19:21:00Z</dcterms:modified>
</cp:coreProperties>
</file>