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16D74374" w:rsidR="00E66FFC" w:rsidRDefault="00CB58A9" w:rsidP="00070FC8">
      <w:pPr>
        <w:pStyle w:val="Title"/>
      </w:pPr>
      <w:bookmarkStart w:id="0" w:name="ChapterNumber"/>
      <w:r w:rsidRPr="00217CE9">
        <w:t>Chapter</w:t>
      </w:r>
      <w:r>
        <w:t xml:space="preserve"> </w:t>
      </w:r>
      <w:r w:rsidR="0001660C">
        <w:t>11</w:t>
      </w:r>
      <w:r w:rsidR="008A481F">
        <w:t>:</w:t>
      </w:r>
      <w:bookmarkEnd w:id="0"/>
    </w:p>
    <w:p w14:paraId="0BD51514" w14:textId="06AA55D9" w:rsidR="00CB58A9" w:rsidRDefault="0001660C" w:rsidP="00217CE9">
      <w:pPr>
        <w:pStyle w:val="Title"/>
      </w:pPr>
      <w:r>
        <w:t>Vision Rehabilitation Services</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600E41C1" w:rsidR="00882762" w:rsidRDefault="00EE6E8A" w:rsidP="00CB1695">
      <w:pPr>
        <w:pStyle w:val="BodyText"/>
      </w:pPr>
      <w:r w:rsidRPr="00CB1695">
        <w:t>Revision</w:t>
      </w:r>
      <w:r w:rsidRPr="00EE6E8A">
        <w:t xml:space="preserve"> Date</w:t>
      </w:r>
      <w:r>
        <w:t>:</w:t>
      </w:r>
      <w:r w:rsidR="00A34A37">
        <w:t xml:space="preserve">  </w:t>
      </w:r>
      <w:r w:rsidR="003A7848">
        <w:t>July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77777777" w:rsidR="007D7944" w:rsidRDefault="007D7944">
          <w:pPr>
            <w:pStyle w:val="TOCHeading"/>
          </w:pPr>
          <w:r>
            <w:t>Contents</w:t>
          </w:r>
        </w:p>
        <w:p w14:paraId="060DA1D9" w14:textId="2DD6C36F" w:rsidR="00CE6443"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6395657" w:history="1">
            <w:r w:rsidR="00CE6443" w:rsidRPr="00193C3F">
              <w:rPr>
                <w:rStyle w:val="Hyperlink"/>
              </w:rPr>
              <w:t>Section I.</w:t>
            </w:r>
            <w:r w:rsidR="00CE6443">
              <w:rPr>
                <w:rFonts w:asciiTheme="minorHAnsi" w:hAnsiTheme="minorHAnsi"/>
                <w:sz w:val="22"/>
                <w:szCs w:val="22"/>
                <w:lang w:eastAsia="en-US"/>
              </w:rPr>
              <w:tab/>
            </w:r>
            <w:r w:rsidR="00CE6443" w:rsidRPr="00193C3F">
              <w:rPr>
                <w:rStyle w:val="Hyperlink"/>
              </w:rPr>
              <w:t>Definitions</w:t>
            </w:r>
            <w:r w:rsidR="00CE6443">
              <w:rPr>
                <w:webHidden/>
              </w:rPr>
              <w:tab/>
            </w:r>
            <w:r w:rsidR="00CE6443">
              <w:rPr>
                <w:webHidden/>
              </w:rPr>
              <w:fldChar w:fldCharType="begin"/>
            </w:r>
            <w:r w:rsidR="00CE6443">
              <w:rPr>
                <w:webHidden/>
              </w:rPr>
              <w:instrText xml:space="preserve"> PAGEREF _Toc46395657 \h </w:instrText>
            </w:r>
            <w:r w:rsidR="00CE6443">
              <w:rPr>
                <w:webHidden/>
              </w:rPr>
            </w:r>
            <w:r w:rsidR="00CE6443">
              <w:rPr>
                <w:webHidden/>
              </w:rPr>
              <w:fldChar w:fldCharType="separate"/>
            </w:r>
            <w:r w:rsidR="00CE6443">
              <w:rPr>
                <w:webHidden/>
              </w:rPr>
              <w:t>2</w:t>
            </w:r>
            <w:r w:rsidR="00CE6443">
              <w:rPr>
                <w:webHidden/>
              </w:rPr>
              <w:fldChar w:fldCharType="end"/>
            </w:r>
          </w:hyperlink>
        </w:p>
        <w:p w14:paraId="5406C651" w14:textId="33484D5A" w:rsidR="00CE6443" w:rsidRDefault="00CE6443">
          <w:pPr>
            <w:pStyle w:val="TOC1"/>
            <w:rPr>
              <w:rFonts w:asciiTheme="minorHAnsi" w:hAnsiTheme="minorHAnsi"/>
              <w:sz w:val="22"/>
              <w:szCs w:val="22"/>
              <w:lang w:eastAsia="en-US"/>
            </w:rPr>
          </w:pPr>
          <w:hyperlink w:anchor="_Toc46395658" w:history="1">
            <w:r w:rsidRPr="00193C3F">
              <w:rPr>
                <w:rStyle w:val="Hyperlink"/>
              </w:rPr>
              <w:t>Section II.</w:t>
            </w:r>
            <w:r>
              <w:rPr>
                <w:rFonts w:asciiTheme="minorHAnsi" w:hAnsiTheme="minorHAnsi"/>
                <w:sz w:val="22"/>
                <w:szCs w:val="22"/>
                <w:lang w:eastAsia="en-US"/>
              </w:rPr>
              <w:tab/>
            </w:r>
            <w:r w:rsidRPr="00193C3F">
              <w:rPr>
                <w:rStyle w:val="Hyperlink"/>
              </w:rPr>
              <w:t>General Policy</w:t>
            </w:r>
            <w:r>
              <w:rPr>
                <w:webHidden/>
              </w:rPr>
              <w:tab/>
            </w:r>
            <w:r>
              <w:rPr>
                <w:webHidden/>
              </w:rPr>
              <w:fldChar w:fldCharType="begin"/>
            </w:r>
            <w:r>
              <w:rPr>
                <w:webHidden/>
              </w:rPr>
              <w:instrText xml:space="preserve"> PAGEREF _Toc46395658 \h </w:instrText>
            </w:r>
            <w:r>
              <w:rPr>
                <w:webHidden/>
              </w:rPr>
            </w:r>
            <w:r>
              <w:rPr>
                <w:webHidden/>
              </w:rPr>
              <w:fldChar w:fldCharType="separate"/>
            </w:r>
            <w:r>
              <w:rPr>
                <w:webHidden/>
              </w:rPr>
              <w:t>2</w:t>
            </w:r>
            <w:r>
              <w:rPr>
                <w:webHidden/>
              </w:rPr>
              <w:fldChar w:fldCharType="end"/>
            </w:r>
          </w:hyperlink>
        </w:p>
        <w:p w14:paraId="22F2EC04" w14:textId="6D7BD2CC" w:rsidR="00CE6443" w:rsidRDefault="00CE6443">
          <w:pPr>
            <w:pStyle w:val="TOC1"/>
            <w:rPr>
              <w:rFonts w:asciiTheme="minorHAnsi" w:hAnsiTheme="minorHAnsi"/>
              <w:sz w:val="22"/>
              <w:szCs w:val="22"/>
              <w:lang w:eastAsia="en-US"/>
            </w:rPr>
          </w:pPr>
          <w:hyperlink w:anchor="_Toc46395659" w:history="1">
            <w:r w:rsidRPr="00193C3F">
              <w:rPr>
                <w:rStyle w:val="Hyperlink"/>
              </w:rPr>
              <w:t>Section III.</w:t>
            </w:r>
            <w:r>
              <w:rPr>
                <w:rFonts w:asciiTheme="minorHAnsi" w:hAnsiTheme="minorHAnsi"/>
                <w:sz w:val="22"/>
                <w:szCs w:val="22"/>
                <w:lang w:eastAsia="en-US"/>
              </w:rPr>
              <w:tab/>
            </w:r>
            <w:r w:rsidRPr="00193C3F">
              <w:rPr>
                <w:rStyle w:val="Hyperlink"/>
              </w:rPr>
              <w:t>Spending and Related Guidelines</w:t>
            </w:r>
            <w:r>
              <w:rPr>
                <w:webHidden/>
              </w:rPr>
              <w:tab/>
            </w:r>
            <w:r>
              <w:rPr>
                <w:webHidden/>
              </w:rPr>
              <w:fldChar w:fldCharType="begin"/>
            </w:r>
            <w:r>
              <w:rPr>
                <w:webHidden/>
              </w:rPr>
              <w:instrText xml:space="preserve"> PAGEREF _Toc46395659 \h </w:instrText>
            </w:r>
            <w:r>
              <w:rPr>
                <w:webHidden/>
              </w:rPr>
            </w:r>
            <w:r>
              <w:rPr>
                <w:webHidden/>
              </w:rPr>
              <w:fldChar w:fldCharType="separate"/>
            </w:r>
            <w:r>
              <w:rPr>
                <w:webHidden/>
              </w:rPr>
              <w:t>3</w:t>
            </w:r>
            <w:r>
              <w:rPr>
                <w:webHidden/>
              </w:rPr>
              <w:fldChar w:fldCharType="end"/>
            </w:r>
          </w:hyperlink>
        </w:p>
        <w:p w14:paraId="702917FA" w14:textId="5C552015"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6395657"/>
      <w:r>
        <w:lastRenderedPageBreak/>
        <w:t>Section I.</w:t>
      </w:r>
      <w:r>
        <w:tab/>
        <w:t>Definitions</w:t>
      </w:r>
      <w:bookmarkEnd w:id="1"/>
    </w:p>
    <w:p w14:paraId="74CAB996" w14:textId="382F5307" w:rsidR="00DC7DC5" w:rsidRPr="00DC7DC5" w:rsidRDefault="00DC7DC5" w:rsidP="00DC7DC5">
      <w:pPr>
        <w:pStyle w:val="BodyText"/>
        <w:numPr>
          <w:ilvl w:val="0"/>
          <w:numId w:val="18"/>
        </w:numPr>
        <w:rPr>
          <w:rStyle w:val="Emphasis"/>
          <w:rFonts w:ascii="Franklin Gothic Book" w:hAnsi="Franklin Gothic Book"/>
          <w:iCs w:val="0"/>
          <w:color w:val="auto"/>
        </w:rPr>
      </w:pPr>
      <w:r>
        <w:rPr>
          <w:rStyle w:val="Emphasis"/>
        </w:rPr>
        <w:t>“Rehabilitation Teaching Services (RT)”</w:t>
      </w:r>
      <w:r>
        <w:rPr>
          <w:rStyle w:val="Emphasis"/>
          <w:rFonts w:ascii="Franklin Gothic Book" w:hAnsi="Franklin Gothic Book"/>
          <w:color w:val="auto"/>
        </w:rPr>
        <w:t xml:space="preserve"> means the teaching of the techniques fundamental to developing personal independence by mastering common skills of daily living for individuals without vision or with impaired vision.  They encompass specific and identifiable teaching methods to assist in areas such as personal hygiene and grooming, communication (i.e. Braille or writing with a template), home management including meal preparation and cleaning.</w:t>
      </w:r>
    </w:p>
    <w:p w14:paraId="0A9117BA" w14:textId="53F831B2" w:rsidR="00DC7DC5" w:rsidRPr="00DC7DC5" w:rsidRDefault="00DC7DC5" w:rsidP="00DC7DC5">
      <w:pPr>
        <w:pStyle w:val="BodyText"/>
        <w:numPr>
          <w:ilvl w:val="0"/>
          <w:numId w:val="18"/>
        </w:numPr>
        <w:rPr>
          <w:rStyle w:val="Emphasis"/>
          <w:rFonts w:ascii="Franklin Gothic Book" w:hAnsi="Franklin Gothic Book"/>
          <w:iCs w:val="0"/>
          <w:color w:val="auto"/>
        </w:rPr>
      </w:pPr>
      <w:r>
        <w:rPr>
          <w:rStyle w:val="Emphasis"/>
        </w:rPr>
        <w:t>“Orientation and Mobility Services (O&amp;M)”</w:t>
      </w:r>
      <w:r>
        <w:rPr>
          <w:rStyle w:val="Emphasis"/>
          <w:rFonts w:ascii="Franklin Gothic Book" w:hAnsi="Franklin Gothic Book"/>
          <w:color w:val="auto"/>
        </w:rPr>
        <w:t xml:space="preserve"> means</w:t>
      </w:r>
      <w:r w:rsidR="00B43858">
        <w:rPr>
          <w:rStyle w:val="Emphasis"/>
          <w:rFonts w:ascii="Franklin Gothic Book" w:hAnsi="Franklin Gothic Book"/>
          <w:color w:val="auto"/>
        </w:rPr>
        <w:t xml:space="preserve"> the teaching of methods of independent travel to individuals without vision or with impaired vision.  Mobility in this context is the act of moving, while orientation is awareness of pertinent factors in the environment which enable the individual to react, move, and travel in a safe, appropriate, and purposeful manner.</w:t>
      </w:r>
    </w:p>
    <w:p w14:paraId="09B61A65" w14:textId="77777777" w:rsidR="00090CCC" w:rsidRDefault="00882762" w:rsidP="00F36245">
      <w:pPr>
        <w:pStyle w:val="Heading1"/>
        <w:numPr>
          <w:ilvl w:val="0"/>
          <w:numId w:val="0"/>
        </w:numPr>
      </w:pPr>
      <w:bookmarkStart w:id="2" w:name="_Toc46395658"/>
      <w:r>
        <w:t>Section II.</w:t>
      </w:r>
      <w:r>
        <w:tab/>
        <w:t>General Policy</w:t>
      </w:r>
      <w:bookmarkEnd w:id="2"/>
    </w:p>
    <w:p w14:paraId="11CBE23D" w14:textId="5B4A5964" w:rsidR="00B43858" w:rsidRDefault="00B43858" w:rsidP="00B43858">
      <w:pPr>
        <w:pStyle w:val="BodyText"/>
      </w:pPr>
      <w:r>
        <w:t>DBVI has a contract with a specialized non-profit agency which provides most of the services referenced in this chapter and often provides evaluation and training to individuals referred by DBVI in the following areas:</w:t>
      </w:r>
    </w:p>
    <w:p w14:paraId="4E543309" w14:textId="77777777" w:rsidR="008361C4" w:rsidRDefault="008361C4" w:rsidP="008361C4">
      <w:pPr>
        <w:pStyle w:val="BodyText"/>
        <w:spacing w:before="0"/>
      </w:pPr>
    </w:p>
    <w:p w14:paraId="3B94286A" w14:textId="517C1D83" w:rsidR="00B43858" w:rsidRPr="00DF533A" w:rsidRDefault="00B43858" w:rsidP="00B43858">
      <w:pPr>
        <w:pStyle w:val="BodyText"/>
        <w:numPr>
          <w:ilvl w:val="0"/>
          <w:numId w:val="22"/>
        </w:numPr>
        <w:spacing w:before="0"/>
        <w:rPr>
          <w:b/>
          <w:bCs/>
        </w:rPr>
      </w:pPr>
      <w:r w:rsidRPr="00DF533A">
        <w:rPr>
          <w:b/>
          <w:bCs/>
        </w:rPr>
        <w:t>Orientation and Mobility</w:t>
      </w:r>
    </w:p>
    <w:p w14:paraId="21851870" w14:textId="5F0B7D6D" w:rsidR="00B43858" w:rsidRDefault="007858EF" w:rsidP="00B43858">
      <w:pPr>
        <w:pStyle w:val="BodyText"/>
        <w:numPr>
          <w:ilvl w:val="1"/>
          <w:numId w:val="22"/>
        </w:numPr>
        <w:spacing w:before="0"/>
      </w:pPr>
      <w:r>
        <w:t>Human</w:t>
      </w:r>
      <w:r w:rsidR="00B43858">
        <w:t xml:space="preserve"> guide techniques</w:t>
      </w:r>
    </w:p>
    <w:p w14:paraId="0CBC0561" w14:textId="5B58B3C6" w:rsidR="00B43858" w:rsidRDefault="00B43858" w:rsidP="00B43858">
      <w:pPr>
        <w:pStyle w:val="BodyText"/>
        <w:numPr>
          <w:ilvl w:val="1"/>
          <w:numId w:val="22"/>
        </w:numPr>
        <w:spacing w:before="0"/>
      </w:pPr>
      <w:r>
        <w:t>Protective techniques</w:t>
      </w:r>
    </w:p>
    <w:p w14:paraId="768A973A" w14:textId="3637244B" w:rsidR="00FD1F70" w:rsidRDefault="00B43858" w:rsidP="00FD1F70">
      <w:pPr>
        <w:pStyle w:val="BodyText"/>
        <w:numPr>
          <w:ilvl w:val="1"/>
          <w:numId w:val="22"/>
        </w:numPr>
        <w:spacing w:before="0"/>
      </w:pPr>
      <w:r>
        <w:t>Cane travel techniques</w:t>
      </w:r>
    </w:p>
    <w:p w14:paraId="29810108" w14:textId="3E1482CD" w:rsidR="007858EF" w:rsidRDefault="007858EF" w:rsidP="00B43858">
      <w:pPr>
        <w:pStyle w:val="BodyText"/>
        <w:numPr>
          <w:ilvl w:val="1"/>
          <w:numId w:val="22"/>
        </w:numPr>
        <w:spacing w:before="0"/>
      </w:pPr>
      <w:r>
        <w:t>Workplace orientation</w:t>
      </w:r>
    </w:p>
    <w:p w14:paraId="125485B4" w14:textId="5EE1593B" w:rsidR="00B43858" w:rsidRDefault="00B43858" w:rsidP="00B43858">
      <w:pPr>
        <w:pStyle w:val="BodyText"/>
        <w:numPr>
          <w:ilvl w:val="1"/>
          <w:numId w:val="22"/>
        </w:numPr>
        <w:spacing w:before="0"/>
      </w:pPr>
      <w:r>
        <w:t>The distribution, with prior approval of the DBVI counselor, of appropriate adaptive aids and training in their use; and</w:t>
      </w:r>
    </w:p>
    <w:p w14:paraId="06291902" w14:textId="282FB348" w:rsidR="00B43858" w:rsidRDefault="00B43858" w:rsidP="00B43858">
      <w:pPr>
        <w:pStyle w:val="BodyText"/>
        <w:numPr>
          <w:ilvl w:val="1"/>
          <w:numId w:val="22"/>
        </w:numPr>
        <w:spacing w:before="0"/>
      </w:pPr>
      <w:r>
        <w:t xml:space="preserve">Other techniques which will enhance safe travel and orientation </w:t>
      </w:r>
      <w:r w:rsidR="007858EF">
        <w:t xml:space="preserve">to school, the workplace and </w:t>
      </w:r>
      <w:r>
        <w:t>in the community.</w:t>
      </w:r>
    </w:p>
    <w:p w14:paraId="4DD87989" w14:textId="77777777" w:rsidR="00613D77" w:rsidRDefault="00613D77" w:rsidP="00613D77">
      <w:pPr>
        <w:pStyle w:val="BodyText"/>
        <w:spacing w:before="0"/>
        <w:ind w:left="720"/>
      </w:pPr>
    </w:p>
    <w:p w14:paraId="5F3319BD" w14:textId="6CD3831C" w:rsidR="00B43858" w:rsidRPr="00DF533A" w:rsidRDefault="00B43858" w:rsidP="00B43858">
      <w:pPr>
        <w:pStyle w:val="BodyText"/>
        <w:numPr>
          <w:ilvl w:val="0"/>
          <w:numId w:val="22"/>
        </w:numPr>
        <w:spacing w:before="0"/>
        <w:rPr>
          <w:b/>
          <w:bCs/>
        </w:rPr>
      </w:pPr>
      <w:r w:rsidRPr="00DF533A">
        <w:rPr>
          <w:b/>
          <w:bCs/>
        </w:rPr>
        <w:t>Rehabilitation Teaching</w:t>
      </w:r>
    </w:p>
    <w:p w14:paraId="109ECE42" w14:textId="282BEF86" w:rsidR="007858EF" w:rsidRDefault="007858EF" w:rsidP="00B43858">
      <w:pPr>
        <w:pStyle w:val="BodyText"/>
        <w:numPr>
          <w:ilvl w:val="1"/>
          <w:numId w:val="22"/>
        </w:numPr>
        <w:spacing w:before="0"/>
      </w:pPr>
      <w:r>
        <w:t>Workplace assessments</w:t>
      </w:r>
    </w:p>
    <w:p w14:paraId="3890ACCD" w14:textId="50282D5B" w:rsidR="007858EF" w:rsidRDefault="00E017A2" w:rsidP="00F11172">
      <w:pPr>
        <w:pStyle w:val="BodyText"/>
        <w:numPr>
          <w:ilvl w:val="0"/>
          <w:numId w:val="25"/>
        </w:numPr>
        <w:spacing w:before="0"/>
      </w:pPr>
      <w:r>
        <w:t>Orientation to workspace and materials</w:t>
      </w:r>
    </w:p>
    <w:p w14:paraId="3060D9CC" w14:textId="47DC42B6" w:rsidR="00E017A2" w:rsidRDefault="00E017A2" w:rsidP="00F11172">
      <w:pPr>
        <w:pStyle w:val="BodyText"/>
        <w:numPr>
          <w:ilvl w:val="0"/>
          <w:numId w:val="25"/>
        </w:numPr>
        <w:spacing w:before="0"/>
      </w:pPr>
      <w:r>
        <w:t>Recommended modifications and accommodations</w:t>
      </w:r>
    </w:p>
    <w:p w14:paraId="505A519A" w14:textId="77777777" w:rsidR="00E017A2" w:rsidRDefault="00E017A2" w:rsidP="007858EF">
      <w:pPr>
        <w:pStyle w:val="BodyText"/>
        <w:spacing w:before="0"/>
        <w:ind w:left="720"/>
      </w:pPr>
    </w:p>
    <w:p w14:paraId="0959BBBE" w14:textId="23EE8631" w:rsidR="00B43858" w:rsidRDefault="00B43858" w:rsidP="00B43858">
      <w:pPr>
        <w:pStyle w:val="BodyText"/>
        <w:numPr>
          <w:ilvl w:val="1"/>
          <w:numId w:val="22"/>
        </w:numPr>
        <w:spacing w:before="0"/>
      </w:pPr>
      <w:r>
        <w:t>Activities of daily living</w:t>
      </w:r>
      <w:r w:rsidR="003A38E4">
        <w:t xml:space="preserve"> such as:</w:t>
      </w:r>
    </w:p>
    <w:p w14:paraId="2B4F33DF" w14:textId="3C59908D" w:rsidR="00B43858" w:rsidRDefault="00B43858" w:rsidP="003A38E4">
      <w:pPr>
        <w:pStyle w:val="BodyText"/>
        <w:numPr>
          <w:ilvl w:val="2"/>
          <w:numId w:val="23"/>
        </w:numPr>
        <w:spacing w:before="0"/>
      </w:pPr>
      <w:r>
        <w:t>Personal care and management</w:t>
      </w:r>
    </w:p>
    <w:p w14:paraId="530B3495" w14:textId="098D5E83" w:rsidR="00B43858" w:rsidRDefault="00B43858" w:rsidP="003A38E4">
      <w:pPr>
        <w:pStyle w:val="BodyText"/>
        <w:numPr>
          <w:ilvl w:val="2"/>
          <w:numId w:val="23"/>
        </w:numPr>
        <w:spacing w:before="0"/>
      </w:pPr>
      <w:r>
        <w:t>Eating techniques and etiquette</w:t>
      </w:r>
    </w:p>
    <w:p w14:paraId="0F6F79DF" w14:textId="305F70EB" w:rsidR="00B43858" w:rsidRDefault="00B43858" w:rsidP="003A38E4">
      <w:pPr>
        <w:pStyle w:val="BodyText"/>
        <w:numPr>
          <w:ilvl w:val="2"/>
          <w:numId w:val="23"/>
        </w:numPr>
        <w:spacing w:before="0"/>
      </w:pPr>
      <w:r>
        <w:t>Identification and labeling</w:t>
      </w:r>
    </w:p>
    <w:p w14:paraId="587BBD9D" w14:textId="1A1F1EEC" w:rsidR="00B43858" w:rsidRDefault="00B43858" w:rsidP="003A38E4">
      <w:pPr>
        <w:pStyle w:val="BodyText"/>
        <w:numPr>
          <w:ilvl w:val="2"/>
          <w:numId w:val="23"/>
        </w:numPr>
        <w:spacing w:before="0"/>
      </w:pPr>
      <w:r>
        <w:t>Household cleaning and home maintenance</w:t>
      </w:r>
    </w:p>
    <w:p w14:paraId="36F1F3B0" w14:textId="30F5E58D" w:rsidR="00B43858" w:rsidRDefault="00B43858" w:rsidP="003A38E4">
      <w:pPr>
        <w:pStyle w:val="BodyText"/>
        <w:numPr>
          <w:ilvl w:val="2"/>
          <w:numId w:val="23"/>
        </w:numPr>
        <w:spacing w:before="0"/>
      </w:pPr>
      <w:r>
        <w:t>Laundering and clothing care</w:t>
      </w:r>
    </w:p>
    <w:p w14:paraId="64741ECC" w14:textId="045052EA" w:rsidR="00B43858" w:rsidRDefault="00B43858" w:rsidP="003A38E4">
      <w:pPr>
        <w:pStyle w:val="BodyText"/>
        <w:numPr>
          <w:ilvl w:val="2"/>
          <w:numId w:val="23"/>
        </w:numPr>
        <w:spacing w:before="0"/>
      </w:pPr>
      <w:r>
        <w:t>Meal planning and preparation</w:t>
      </w:r>
    </w:p>
    <w:p w14:paraId="18899AED" w14:textId="48FD9FAE" w:rsidR="00B43858" w:rsidRDefault="00B43858" w:rsidP="003A38E4">
      <w:pPr>
        <w:pStyle w:val="BodyText"/>
        <w:numPr>
          <w:ilvl w:val="2"/>
          <w:numId w:val="23"/>
        </w:numPr>
        <w:spacing w:before="0"/>
      </w:pPr>
      <w:r>
        <w:t>Budgeting and banking techniques</w:t>
      </w:r>
    </w:p>
    <w:p w14:paraId="21B84B61" w14:textId="3FC9A173" w:rsidR="00B43858" w:rsidRDefault="00B43858" w:rsidP="003A38E4">
      <w:pPr>
        <w:pStyle w:val="BodyText"/>
        <w:numPr>
          <w:ilvl w:val="2"/>
          <w:numId w:val="23"/>
        </w:numPr>
        <w:spacing w:before="0"/>
      </w:pPr>
      <w:r>
        <w:t>Social and recreational activities</w:t>
      </w:r>
    </w:p>
    <w:p w14:paraId="35438881" w14:textId="1AB9CEC2" w:rsidR="00B43858" w:rsidRDefault="00B43858" w:rsidP="003A38E4">
      <w:pPr>
        <w:pStyle w:val="BodyText"/>
        <w:numPr>
          <w:ilvl w:val="2"/>
          <w:numId w:val="23"/>
        </w:numPr>
        <w:spacing w:before="0"/>
      </w:pPr>
      <w:r>
        <w:lastRenderedPageBreak/>
        <w:t>The distribution</w:t>
      </w:r>
      <w:r w:rsidR="003A38E4">
        <w:t xml:space="preserve"> of adaptive aids and appliances, with prior approval by DBVI, and training in the use of these adaptive aids and appliances</w:t>
      </w:r>
    </w:p>
    <w:p w14:paraId="653DB5BA" w14:textId="04BB4EE5" w:rsidR="003A38E4" w:rsidRDefault="003A38E4" w:rsidP="003A38E4">
      <w:pPr>
        <w:pStyle w:val="BodyText"/>
        <w:numPr>
          <w:ilvl w:val="2"/>
          <w:numId w:val="23"/>
        </w:numPr>
        <w:spacing w:before="0"/>
      </w:pPr>
      <w:r>
        <w:t>Other techniques which will further enhance independent living and self-sufficiency.</w:t>
      </w:r>
    </w:p>
    <w:p w14:paraId="20CE5DAB" w14:textId="77777777" w:rsidR="00613D77" w:rsidRDefault="00613D77" w:rsidP="00613D77">
      <w:pPr>
        <w:pStyle w:val="BodyText"/>
        <w:spacing w:before="0"/>
        <w:ind w:left="1080"/>
      </w:pPr>
    </w:p>
    <w:p w14:paraId="239629F2" w14:textId="6D9504A0" w:rsidR="003A38E4" w:rsidRDefault="003A38E4" w:rsidP="003A38E4">
      <w:pPr>
        <w:pStyle w:val="BodyText"/>
        <w:numPr>
          <w:ilvl w:val="1"/>
          <w:numId w:val="23"/>
        </w:numPr>
        <w:spacing w:before="0"/>
      </w:pPr>
      <w:r w:rsidRPr="00DF533A">
        <w:rPr>
          <w:b/>
          <w:bCs/>
        </w:rPr>
        <w:t>Communication skills</w:t>
      </w:r>
      <w:r>
        <w:t xml:space="preserve"> such as:</w:t>
      </w:r>
    </w:p>
    <w:p w14:paraId="08DF6F74" w14:textId="0B46E650" w:rsidR="003A38E4" w:rsidRDefault="003A38E4" w:rsidP="003A38E4">
      <w:pPr>
        <w:pStyle w:val="BodyText"/>
        <w:numPr>
          <w:ilvl w:val="2"/>
          <w:numId w:val="23"/>
        </w:numPr>
        <w:spacing w:before="0"/>
      </w:pPr>
      <w:r>
        <w:t>Braille</w:t>
      </w:r>
    </w:p>
    <w:p w14:paraId="3E78A6E7" w14:textId="485A717B" w:rsidR="003A38E4" w:rsidRDefault="00F11172" w:rsidP="003A38E4">
      <w:pPr>
        <w:pStyle w:val="BodyText"/>
        <w:numPr>
          <w:ilvl w:val="2"/>
          <w:numId w:val="23"/>
        </w:numPr>
        <w:spacing w:before="0"/>
      </w:pPr>
      <w:r>
        <w:t>Keyboarding</w:t>
      </w:r>
    </w:p>
    <w:p w14:paraId="20073E26" w14:textId="120F54DA" w:rsidR="003A38E4" w:rsidRDefault="003A38E4" w:rsidP="003A38E4">
      <w:pPr>
        <w:pStyle w:val="BodyText"/>
        <w:numPr>
          <w:ilvl w:val="2"/>
          <w:numId w:val="23"/>
        </w:numPr>
        <w:spacing w:before="0"/>
      </w:pPr>
      <w:r>
        <w:t>Handwriting</w:t>
      </w:r>
    </w:p>
    <w:p w14:paraId="7136FD45" w14:textId="3C12EC19" w:rsidR="003A38E4" w:rsidRDefault="003A38E4" w:rsidP="003A38E4">
      <w:pPr>
        <w:pStyle w:val="BodyText"/>
        <w:numPr>
          <w:ilvl w:val="2"/>
          <w:numId w:val="23"/>
        </w:numPr>
        <w:spacing w:before="0"/>
      </w:pPr>
      <w:r>
        <w:t>Use of large print materials</w:t>
      </w:r>
    </w:p>
    <w:p w14:paraId="3CF83D65" w14:textId="13AA6383" w:rsidR="003A38E4" w:rsidRDefault="003A38E4" w:rsidP="003A38E4">
      <w:pPr>
        <w:pStyle w:val="BodyText"/>
        <w:numPr>
          <w:ilvl w:val="2"/>
          <w:numId w:val="23"/>
        </w:numPr>
        <w:spacing w:before="0"/>
      </w:pPr>
      <w:r>
        <w:t>The distribution of adaptive aids and appliances, with prior approval by DBVI, and training in the use of these adaptive aids and appliances</w:t>
      </w:r>
    </w:p>
    <w:p w14:paraId="0AB86180" w14:textId="6213E6AB" w:rsidR="003A38E4" w:rsidRDefault="003A38E4" w:rsidP="003A38E4">
      <w:pPr>
        <w:pStyle w:val="BodyText"/>
        <w:numPr>
          <w:ilvl w:val="2"/>
          <w:numId w:val="23"/>
        </w:numPr>
        <w:spacing w:before="0"/>
      </w:pPr>
      <w:r>
        <w:t>Other techniques that will enhance individual communication skills.</w:t>
      </w:r>
    </w:p>
    <w:p w14:paraId="30851AD8" w14:textId="77777777" w:rsidR="00613D77" w:rsidRDefault="00613D77" w:rsidP="00613D77">
      <w:pPr>
        <w:pStyle w:val="BodyText"/>
        <w:spacing w:before="0"/>
        <w:ind w:left="1080"/>
      </w:pPr>
    </w:p>
    <w:p w14:paraId="0388D98E" w14:textId="5DC415C0" w:rsidR="003A38E4" w:rsidRDefault="003A38E4" w:rsidP="003A38E4">
      <w:pPr>
        <w:pStyle w:val="BodyText"/>
        <w:numPr>
          <w:ilvl w:val="1"/>
          <w:numId w:val="23"/>
        </w:numPr>
        <w:spacing w:before="0"/>
      </w:pPr>
      <w:r w:rsidRPr="00DF533A">
        <w:rPr>
          <w:b/>
          <w:bCs/>
        </w:rPr>
        <w:t>Low vision services (LV)</w:t>
      </w:r>
      <w:r>
        <w:t xml:space="preserve"> such as:</w:t>
      </w:r>
    </w:p>
    <w:p w14:paraId="4683581E" w14:textId="227A2EAD" w:rsidR="003A38E4" w:rsidRDefault="003A38E4" w:rsidP="003A38E4">
      <w:pPr>
        <w:pStyle w:val="BodyText"/>
        <w:numPr>
          <w:ilvl w:val="2"/>
          <w:numId w:val="23"/>
        </w:numPr>
        <w:spacing w:before="0"/>
      </w:pPr>
      <w:r>
        <w:t>Screening and evaluation for low vision aids</w:t>
      </w:r>
    </w:p>
    <w:p w14:paraId="445D5A4B" w14:textId="08989095" w:rsidR="003A38E4" w:rsidRDefault="003A38E4" w:rsidP="003A38E4">
      <w:pPr>
        <w:pStyle w:val="BodyText"/>
        <w:numPr>
          <w:ilvl w:val="2"/>
          <w:numId w:val="23"/>
        </w:numPr>
        <w:spacing w:before="0"/>
      </w:pPr>
      <w:r>
        <w:t>Consultation with ophthalmologists or optometrists regarding the evaluation and uses of the recommended aids</w:t>
      </w:r>
    </w:p>
    <w:p w14:paraId="52B97046" w14:textId="726D4353" w:rsidR="00882762" w:rsidRDefault="003A38E4" w:rsidP="003A38E4">
      <w:pPr>
        <w:pStyle w:val="BodyText"/>
        <w:numPr>
          <w:ilvl w:val="2"/>
          <w:numId w:val="23"/>
        </w:numPr>
        <w:spacing w:before="0"/>
      </w:pPr>
      <w:r>
        <w:t>The distribution of appropriate low vision aids, with prior approval by DBVI, and training in the use of the low vision aids.</w:t>
      </w:r>
    </w:p>
    <w:p w14:paraId="4C95AD73" w14:textId="78B59B06" w:rsidR="004C747C" w:rsidRDefault="00882762" w:rsidP="0070105A">
      <w:pPr>
        <w:pStyle w:val="Heading1"/>
        <w:numPr>
          <w:ilvl w:val="0"/>
          <w:numId w:val="0"/>
        </w:numPr>
      </w:pPr>
      <w:bookmarkStart w:id="3" w:name="_Toc46395659"/>
      <w:r w:rsidRPr="00090CCC">
        <w:t>Section I</w:t>
      </w:r>
      <w:r w:rsidR="003A38E4">
        <w:t>II</w:t>
      </w:r>
      <w:r w:rsidRPr="00090CCC">
        <w:t>.</w:t>
      </w:r>
      <w:r w:rsidRPr="00090CCC">
        <w:tab/>
      </w:r>
      <w:r w:rsidR="00116D2A">
        <w:t>Spending and Related Guidelines</w:t>
      </w:r>
      <w:bookmarkEnd w:id="3"/>
    </w:p>
    <w:p w14:paraId="6A09232C" w14:textId="7B9741B2" w:rsidR="00284482" w:rsidRDefault="00284482" w:rsidP="00284482"/>
    <w:p w14:paraId="74C04D63" w14:textId="7BA1130D" w:rsidR="00284482" w:rsidRDefault="00284482" w:rsidP="00284482">
      <w:r>
        <w:t xml:space="preserve">Services described in this chapter can be provided at any point in the rehabilitation process </w:t>
      </w:r>
      <w:r w:rsidR="00613D77">
        <w:t>including post-employment services.</w:t>
      </w:r>
    </w:p>
    <w:p w14:paraId="6D64CF22" w14:textId="4F6B3D77" w:rsidR="00613D77" w:rsidRDefault="00613D77" w:rsidP="00284482"/>
    <w:p w14:paraId="6814947B" w14:textId="3B09105B" w:rsidR="00613D77" w:rsidRDefault="00613D77" w:rsidP="00284482">
      <w:r>
        <w:t>The Director or designee must approve any long-term provision of specialized services mentioned in this chapter if the anticipated costs for an individual exceed $5,000 total.  Provision of these services in and out-of-state facility must have prior approval of the Director or designee.</w:t>
      </w:r>
    </w:p>
    <w:p w14:paraId="65C55417" w14:textId="5E37D8CF" w:rsidR="00613D77" w:rsidRDefault="00613D77" w:rsidP="00284482"/>
    <w:p w14:paraId="1F8570F7" w14:textId="77777777" w:rsidR="00613D77" w:rsidRPr="00284482" w:rsidRDefault="00613D77" w:rsidP="00284482"/>
    <w:p w14:paraId="086EBA13" w14:textId="23A5B196" w:rsidR="00BE3882" w:rsidRDefault="00BE3882" w:rsidP="00116D2A">
      <w:pPr>
        <w:pStyle w:val="BodyText"/>
        <w:spacing w:before="0"/>
        <w:ind w:left="720"/>
      </w:pPr>
    </w:p>
    <w:p w14:paraId="2608C525" w14:textId="77777777" w:rsidR="00D9591F" w:rsidRDefault="00D9591F" w:rsidP="00911281">
      <w:pPr>
        <w:pStyle w:val="BodyText"/>
      </w:pPr>
    </w:p>
    <w:sectPr w:rsidR="00D9591F"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3A919CAA" w:rsidR="00BE3882" w:rsidRDefault="00F270F4" w:rsidP="00E66FFC">
    <w:pPr>
      <w:pStyle w:val="Header"/>
    </w:pPr>
    <w:fldSimple w:instr=" REF  ChapterNumber  \* MERGEFORMAT ">
      <w:r w:rsidR="00757698" w:rsidRPr="00217CE9">
        <w:t>Chapter</w:t>
      </w:r>
      <w:r w:rsidR="00757698">
        <w:t xml:space="preserve"> </w:t>
      </w:r>
      <w:r w:rsidR="003A7848">
        <w:t>11</w:t>
      </w:r>
      <w:r w:rsidR="00757698">
        <w:t>:</w:t>
      </w:r>
    </w:fldSimple>
    <w:r w:rsidR="00BE3882">
      <w:t xml:space="preserve"> </w:t>
    </w:r>
    <w:r w:rsidR="003A7848">
      <w:t>Vision Rehabilitation Services</w:t>
    </w:r>
  </w:p>
  <w:p w14:paraId="3BAE870B" w14:textId="677DD787"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3A7848">
      <w:t>July</w:t>
    </w:r>
    <w:r w:rsidR="00A34A37">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19701F9"/>
    <w:multiLevelType w:val="multilevel"/>
    <w:tmpl w:val="B1F4897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153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3F902A6"/>
    <w:multiLevelType w:val="hybridMultilevel"/>
    <w:tmpl w:val="C78AA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D201C1"/>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3DDE36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B44180"/>
    <w:multiLevelType w:val="hybridMultilevel"/>
    <w:tmpl w:val="226E2588"/>
    <w:lvl w:ilvl="0" w:tplc="EDF8F0F4">
      <w:start w:val="1"/>
      <w:numFmt w:val="upperLetter"/>
      <w:lvlText w:val="%1."/>
      <w:lvlJc w:val="left"/>
      <w:pPr>
        <w:ind w:left="720" w:hanging="360"/>
      </w:pPr>
      <w:rPr>
        <w:rFonts w:hint="default"/>
      </w:rPr>
    </w:lvl>
    <w:lvl w:ilvl="1" w:tplc="6916E14A" w:tentative="1">
      <w:start w:val="1"/>
      <w:numFmt w:val="lowerLetter"/>
      <w:lvlText w:val="%2."/>
      <w:lvlJc w:val="left"/>
      <w:pPr>
        <w:ind w:left="1440" w:hanging="360"/>
      </w:pPr>
    </w:lvl>
    <w:lvl w:ilvl="2" w:tplc="8786BD50" w:tentative="1">
      <w:start w:val="1"/>
      <w:numFmt w:val="lowerRoman"/>
      <w:lvlText w:val="%3."/>
      <w:lvlJc w:val="right"/>
      <w:pPr>
        <w:ind w:left="2160" w:hanging="180"/>
      </w:pPr>
    </w:lvl>
    <w:lvl w:ilvl="3" w:tplc="46DA6812" w:tentative="1">
      <w:start w:val="1"/>
      <w:numFmt w:val="decimal"/>
      <w:lvlText w:val="%4."/>
      <w:lvlJc w:val="left"/>
      <w:pPr>
        <w:ind w:left="2880" w:hanging="360"/>
      </w:pPr>
    </w:lvl>
    <w:lvl w:ilvl="4" w:tplc="D61C90D0" w:tentative="1">
      <w:start w:val="1"/>
      <w:numFmt w:val="lowerLetter"/>
      <w:lvlText w:val="%5."/>
      <w:lvlJc w:val="left"/>
      <w:pPr>
        <w:ind w:left="3600" w:hanging="360"/>
      </w:pPr>
    </w:lvl>
    <w:lvl w:ilvl="5" w:tplc="E8B63580" w:tentative="1">
      <w:start w:val="1"/>
      <w:numFmt w:val="lowerRoman"/>
      <w:lvlText w:val="%6."/>
      <w:lvlJc w:val="right"/>
      <w:pPr>
        <w:ind w:left="4320" w:hanging="180"/>
      </w:pPr>
    </w:lvl>
    <w:lvl w:ilvl="6" w:tplc="DB6AFBAA" w:tentative="1">
      <w:start w:val="1"/>
      <w:numFmt w:val="decimal"/>
      <w:lvlText w:val="%7."/>
      <w:lvlJc w:val="left"/>
      <w:pPr>
        <w:ind w:left="5040" w:hanging="360"/>
      </w:pPr>
    </w:lvl>
    <w:lvl w:ilvl="7" w:tplc="57026E88" w:tentative="1">
      <w:start w:val="1"/>
      <w:numFmt w:val="lowerLetter"/>
      <w:lvlText w:val="%8."/>
      <w:lvlJc w:val="left"/>
      <w:pPr>
        <w:ind w:left="5760" w:hanging="360"/>
      </w:pPr>
    </w:lvl>
    <w:lvl w:ilvl="8" w:tplc="C4686728" w:tentative="1">
      <w:start w:val="1"/>
      <w:numFmt w:val="lowerRoman"/>
      <w:lvlText w:val="%9."/>
      <w:lvlJc w:val="right"/>
      <w:pPr>
        <w:ind w:left="6480" w:hanging="180"/>
      </w:pPr>
    </w:lvl>
  </w:abstractNum>
  <w:abstractNum w:abstractNumId="14" w15:restartNumberingAfterBreak="0">
    <w:nsid w:val="47BF1B69"/>
    <w:multiLevelType w:val="hybridMultilevel"/>
    <w:tmpl w:val="71B46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F6DA3"/>
    <w:multiLevelType w:val="hybridMultilevel"/>
    <w:tmpl w:val="A82E5AB6"/>
    <w:lvl w:ilvl="0" w:tplc="04090015">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6"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7" w15:restartNumberingAfterBreak="0">
    <w:nsid w:val="50BF7D3B"/>
    <w:multiLevelType w:val="hybridMultilevel"/>
    <w:tmpl w:val="41081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8D3947"/>
    <w:multiLevelType w:val="hybridMultilevel"/>
    <w:tmpl w:val="5F2C88A0"/>
    <w:lvl w:ilvl="0" w:tplc="E230D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C5B6B"/>
    <w:multiLevelType w:val="hybridMultilevel"/>
    <w:tmpl w:val="B15C86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4"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3"/>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21"/>
  </w:num>
  <w:num w:numId="11">
    <w:abstractNumId w:val="24"/>
  </w:num>
  <w:num w:numId="12">
    <w:abstractNumId w:val="18"/>
  </w:num>
  <w:num w:numId="13">
    <w:abstractNumId w:val="22"/>
  </w:num>
  <w:num w:numId="14">
    <w:abstractNumId w:val="11"/>
  </w:num>
  <w:num w:numId="15">
    <w:abstractNumId w:val="13"/>
  </w:num>
  <w:num w:numId="16">
    <w:abstractNumId w:val="6"/>
  </w:num>
  <w:num w:numId="17">
    <w:abstractNumId w:val="15"/>
  </w:num>
  <w:num w:numId="18">
    <w:abstractNumId w:val="14"/>
  </w:num>
  <w:num w:numId="19">
    <w:abstractNumId w:val="19"/>
  </w:num>
  <w:num w:numId="20">
    <w:abstractNumId w:val="20"/>
  </w:num>
  <w:num w:numId="21">
    <w:abstractNumId w:val="12"/>
  </w:num>
  <w:num w:numId="22">
    <w:abstractNumId w:val="8"/>
  </w:num>
  <w:num w:numId="23">
    <w:abstractNumId w:val="7"/>
  </w:num>
  <w:num w:numId="24">
    <w:abstractNumId w:val="10"/>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1660C"/>
    <w:rsid w:val="00025E4E"/>
    <w:rsid w:val="00026CEA"/>
    <w:rsid w:val="00027382"/>
    <w:rsid w:val="00070A04"/>
    <w:rsid w:val="00070FC8"/>
    <w:rsid w:val="00082EE2"/>
    <w:rsid w:val="00090CCC"/>
    <w:rsid w:val="000D3BC7"/>
    <w:rsid w:val="000D63E3"/>
    <w:rsid w:val="000E5EAD"/>
    <w:rsid w:val="000F4A20"/>
    <w:rsid w:val="00116D2A"/>
    <w:rsid w:val="00121F48"/>
    <w:rsid w:val="00152EFC"/>
    <w:rsid w:val="00171F93"/>
    <w:rsid w:val="0018485A"/>
    <w:rsid w:val="001A08C2"/>
    <w:rsid w:val="001A20BB"/>
    <w:rsid w:val="001A6448"/>
    <w:rsid w:val="001C35CC"/>
    <w:rsid w:val="001C6270"/>
    <w:rsid w:val="001D14BC"/>
    <w:rsid w:val="001D682B"/>
    <w:rsid w:val="001F146C"/>
    <w:rsid w:val="001F20E4"/>
    <w:rsid w:val="001F5784"/>
    <w:rsid w:val="00200D4D"/>
    <w:rsid w:val="002017E7"/>
    <w:rsid w:val="0021151E"/>
    <w:rsid w:val="00217CE9"/>
    <w:rsid w:val="00256244"/>
    <w:rsid w:val="002671FD"/>
    <w:rsid w:val="0027370E"/>
    <w:rsid w:val="00284482"/>
    <w:rsid w:val="002850DC"/>
    <w:rsid w:val="003076AD"/>
    <w:rsid w:val="00307822"/>
    <w:rsid w:val="00311862"/>
    <w:rsid w:val="0032251B"/>
    <w:rsid w:val="00334DFD"/>
    <w:rsid w:val="00340C6E"/>
    <w:rsid w:val="0036205E"/>
    <w:rsid w:val="0037675D"/>
    <w:rsid w:val="00382BBF"/>
    <w:rsid w:val="00383F81"/>
    <w:rsid w:val="00390203"/>
    <w:rsid w:val="00396789"/>
    <w:rsid w:val="003A38E4"/>
    <w:rsid w:val="003A7848"/>
    <w:rsid w:val="003C2CE1"/>
    <w:rsid w:val="003D0B28"/>
    <w:rsid w:val="003D723C"/>
    <w:rsid w:val="003E78CD"/>
    <w:rsid w:val="003F229D"/>
    <w:rsid w:val="004157DC"/>
    <w:rsid w:val="00444D16"/>
    <w:rsid w:val="00461B3D"/>
    <w:rsid w:val="00472CC3"/>
    <w:rsid w:val="004761E0"/>
    <w:rsid w:val="004877F3"/>
    <w:rsid w:val="00497E1E"/>
    <w:rsid w:val="004A3856"/>
    <w:rsid w:val="004A586E"/>
    <w:rsid w:val="004A777D"/>
    <w:rsid w:val="004B75E2"/>
    <w:rsid w:val="004C2984"/>
    <w:rsid w:val="004C747C"/>
    <w:rsid w:val="004E2EBC"/>
    <w:rsid w:val="004E33B5"/>
    <w:rsid w:val="004E766E"/>
    <w:rsid w:val="00523947"/>
    <w:rsid w:val="00531CA5"/>
    <w:rsid w:val="00542BBB"/>
    <w:rsid w:val="00543296"/>
    <w:rsid w:val="00550F23"/>
    <w:rsid w:val="0059376F"/>
    <w:rsid w:val="005A1313"/>
    <w:rsid w:val="005A754A"/>
    <w:rsid w:val="005C7B76"/>
    <w:rsid w:val="005D576B"/>
    <w:rsid w:val="005E087B"/>
    <w:rsid w:val="00613D77"/>
    <w:rsid w:val="006202DD"/>
    <w:rsid w:val="00620C10"/>
    <w:rsid w:val="006310BF"/>
    <w:rsid w:val="006417F4"/>
    <w:rsid w:val="00642F33"/>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58EF"/>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361C4"/>
    <w:rsid w:val="008474D9"/>
    <w:rsid w:val="00854747"/>
    <w:rsid w:val="00867EEB"/>
    <w:rsid w:val="00882762"/>
    <w:rsid w:val="008A34F5"/>
    <w:rsid w:val="008A481F"/>
    <w:rsid w:val="008C52B4"/>
    <w:rsid w:val="008D124B"/>
    <w:rsid w:val="008D4379"/>
    <w:rsid w:val="008D67E8"/>
    <w:rsid w:val="008D6AD9"/>
    <w:rsid w:val="008F4D6B"/>
    <w:rsid w:val="00911281"/>
    <w:rsid w:val="00915CA6"/>
    <w:rsid w:val="00916D2A"/>
    <w:rsid w:val="00917941"/>
    <w:rsid w:val="00923F84"/>
    <w:rsid w:val="00934A08"/>
    <w:rsid w:val="00955689"/>
    <w:rsid w:val="00984B15"/>
    <w:rsid w:val="0099333A"/>
    <w:rsid w:val="009B0986"/>
    <w:rsid w:val="009D2F48"/>
    <w:rsid w:val="00A01FF8"/>
    <w:rsid w:val="00A32ABB"/>
    <w:rsid w:val="00A34A37"/>
    <w:rsid w:val="00A36337"/>
    <w:rsid w:val="00A4297C"/>
    <w:rsid w:val="00A62B1D"/>
    <w:rsid w:val="00A65035"/>
    <w:rsid w:val="00A67426"/>
    <w:rsid w:val="00A86178"/>
    <w:rsid w:val="00AA54D2"/>
    <w:rsid w:val="00AA74B7"/>
    <w:rsid w:val="00AD204A"/>
    <w:rsid w:val="00B04D4C"/>
    <w:rsid w:val="00B07D50"/>
    <w:rsid w:val="00B20CDA"/>
    <w:rsid w:val="00B30C70"/>
    <w:rsid w:val="00B326E1"/>
    <w:rsid w:val="00B43858"/>
    <w:rsid w:val="00B726A5"/>
    <w:rsid w:val="00B73DB4"/>
    <w:rsid w:val="00B847F0"/>
    <w:rsid w:val="00B85871"/>
    <w:rsid w:val="00B86EE0"/>
    <w:rsid w:val="00BA3500"/>
    <w:rsid w:val="00BA5FCC"/>
    <w:rsid w:val="00BC5122"/>
    <w:rsid w:val="00BE1D28"/>
    <w:rsid w:val="00BE3882"/>
    <w:rsid w:val="00BF5AFE"/>
    <w:rsid w:val="00C03088"/>
    <w:rsid w:val="00C26C69"/>
    <w:rsid w:val="00C431F4"/>
    <w:rsid w:val="00C66FD6"/>
    <w:rsid w:val="00C67F83"/>
    <w:rsid w:val="00C87F89"/>
    <w:rsid w:val="00CB0218"/>
    <w:rsid w:val="00CB1695"/>
    <w:rsid w:val="00CB58A9"/>
    <w:rsid w:val="00CC6127"/>
    <w:rsid w:val="00CE2A80"/>
    <w:rsid w:val="00CE6443"/>
    <w:rsid w:val="00CF635B"/>
    <w:rsid w:val="00D155D2"/>
    <w:rsid w:val="00D34F6C"/>
    <w:rsid w:val="00D4380D"/>
    <w:rsid w:val="00D468DC"/>
    <w:rsid w:val="00D90577"/>
    <w:rsid w:val="00D9591F"/>
    <w:rsid w:val="00DA5C8E"/>
    <w:rsid w:val="00DC5C4B"/>
    <w:rsid w:val="00DC7DC5"/>
    <w:rsid w:val="00DD0542"/>
    <w:rsid w:val="00DE4A95"/>
    <w:rsid w:val="00DF533A"/>
    <w:rsid w:val="00E017A2"/>
    <w:rsid w:val="00E05D7F"/>
    <w:rsid w:val="00E10D38"/>
    <w:rsid w:val="00E1247A"/>
    <w:rsid w:val="00E17BCD"/>
    <w:rsid w:val="00E20101"/>
    <w:rsid w:val="00E44E05"/>
    <w:rsid w:val="00E553DB"/>
    <w:rsid w:val="00E61D7C"/>
    <w:rsid w:val="00E66FFC"/>
    <w:rsid w:val="00E841C3"/>
    <w:rsid w:val="00E92F91"/>
    <w:rsid w:val="00E93B04"/>
    <w:rsid w:val="00EB2056"/>
    <w:rsid w:val="00EB2145"/>
    <w:rsid w:val="00EB3F9F"/>
    <w:rsid w:val="00EB679D"/>
    <w:rsid w:val="00EC64AA"/>
    <w:rsid w:val="00EE4DF7"/>
    <w:rsid w:val="00EE6E8A"/>
    <w:rsid w:val="00EF2A73"/>
    <w:rsid w:val="00F03DA5"/>
    <w:rsid w:val="00F041B5"/>
    <w:rsid w:val="00F11172"/>
    <w:rsid w:val="00F24F2D"/>
    <w:rsid w:val="00F270F4"/>
    <w:rsid w:val="00F313BE"/>
    <w:rsid w:val="00F36245"/>
    <w:rsid w:val="00F6553C"/>
    <w:rsid w:val="00F70DA8"/>
    <w:rsid w:val="00F733E6"/>
    <w:rsid w:val="00F861E5"/>
    <w:rsid w:val="00F907EB"/>
    <w:rsid w:val="00F91989"/>
    <w:rsid w:val="00FB35C7"/>
    <w:rsid w:val="00FC6667"/>
    <w:rsid w:val="00FD1F70"/>
    <w:rsid w:val="00FE0D76"/>
    <w:rsid w:val="00FF1B73"/>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20</cp:revision>
  <cp:lastPrinted>2018-01-30T20:42:00Z</cp:lastPrinted>
  <dcterms:created xsi:type="dcterms:W3CDTF">2020-07-21T17:13:00Z</dcterms:created>
  <dcterms:modified xsi:type="dcterms:W3CDTF">2020-07-23T15:20:00Z</dcterms:modified>
</cp:coreProperties>
</file>