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1A320426" w:rsidR="00E66FFC" w:rsidRDefault="00CB58A9" w:rsidP="00070FC8">
      <w:pPr>
        <w:pStyle w:val="Title"/>
      </w:pPr>
      <w:bookmarkStart w:id="0" w:name="ChapterNumber"/>
      <w:r w:rsidRPr="00217CE9">
        <w:t>Chapter</w:t>
      </w:r>
      <w:r>
        <w:t xml:space="preserve"> </w:t>
      </w:r>
      <w:r w:rsidR="000B7FAC">
        <w:t>16</w:t>
      </w:r>
      <w:r w:rsidR="008A481F">
        <w:t>:</w:t>
      </w:r>
      <w:bookmarkEnd w:id="0"/>
    </w:p>
    <w:p w14:paraId="0BD51514" w14:textId="2237050A" w:rsidR="00CB58A9" w:rsidRDefault="000B7FAC" w:rsidP="00217CE9">
      <w:pPr>
        <w:pStyle w:val="Title"/>
      </w:pPr>
      <w:r>
        <w:t>Services to Family Members</w:t>
      </w:r>
    </w:p>
    <w:p w14:paraId="23714B2B" w14:textId="703DA2B3" w:rsidR="000B7FAC" w:rsidRDefault="00217CE9" w:rsidP="000B7FAC">
      <w:r w:rsidRPr="00217CE9">
        <w:t xml:space="preserve">Vermont </w:t>
      </w:r>
      <w:r>
        <w:t xml:space="preserve">Division </w:t>
      </w:r>
      <w:r w:rsidR="009B0986">
        <w:t>for the Blind and Visually Impaired</w:t>
      </w:r>
      <w:r>
        <w:br/>
      </w:r>
      <w:r w:rsidR="00A36337">
        <w:t>Policy and</w:t>
      </w:r>
      <w:r w:rsidRPr="00217CE9">
        <w:t xml:space="preserve"> Procedures Manual</w:t>
      </w:r>
    </w:p>
    <w:p w14:paraId="0797AB5C" w14:textId="6095A57D" w:rsidR="000B7FAC" w:rsidRDefault="000B7FAC" w:rsidP="000B7FAC"/>
    <w:p w14:paraId="67FA87AC" w14:textId="362B9A64" w:rsidR="000B7FAC" w:rsidRDefault="000B7FAC" w:rsidP="000B7FAC">
      <w:r>
        <w:t xml:space="preserve">Revision Date:  </w:t>
      </w:r>
      <w:r w:rsidR="00AE0072">
        <w:t>January 2022</w:t>
      </w:r>
    </w:p>
    <w:p w14:paraId="1D1D83F2" w14:textId="4C5D75A1" w:rsidR="000B7FAC" w:rsidRDefault="000B7FAC" w:rsidP="000B7FAC">
      <w:pPr>
        <w:sectPr w:rsidR="000B7FAC"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66F6F453" w:rsidR="007D7944" w:rsidRDefault="0047547D">
          <w:pPr>
            <w:pStyle w:val="TOCHeading"/>
          </w:pPr>
          <w:r>
            <w:t>Table of C</w:t>
          </w:r>
          <w:r w:rsidR="007D7944">
            <w:t>ontents</w:t>
          </w:r>
        </w:p>
        <w:p w14:paraId="01F7409F" w14:textId="3E50C255" w:rsidR="00C164C0"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53742063" w:history="1">
            <w:r w:rsidR="00C164C0" w:rsidRPr="006B79D9">
              <w:rPr>
                <w:rStyle w:val="Hyperlink"/>
              </w:rPr>
              <w:t>Section I.</w:t>
            </w:r>
            <w:r w:rsidR="00C164C0">
              <w:rPr>
                <w:rFonts w:asciiTheme="minorHAnsi" w:hAnsiTheme="minorHAnsi"/>
                <w:sz w:val="22"/>
                <w:szCs w:val="22"/>
                <w:lang w:eastAsia="en-US"/>
              </w:rPr>
              <w:tab/>
            </w:r>
            <w:r w:rsidR="00C164C0" w:rsidRPr="006B79D9">
              <w:rPr>
                <w:rStyle w:val="Hyperlink"/>
              </w:rPr>
              <w:t>Definitions</w:t>
            </w:r>
            <w:r w:rsidR="00C164C0">
              <w:rPr>
                <w:webHidden/>
              </w:rPr>
              <w:tab/>
            </w:r>
            <w:r w:rsidR="00C164C0">
              <w:rPr>
                <w:webHidden/>
              </w:rPr>
              <w:fldChar w:fldCharType="begin"/>
            </w:r>
            <w:r w:rsidR="00C164C0">
              <w:rPr>
                <w:webHidden/>
              </w:rPr>
              <w:instrText xml:space="preserve"> PAGEREF _Toc53742063 \h </w:instrText>
            </w:r>
            <w:r w:rsidR="00C164C0">
              <w:rPr>
                <w:webHidden/>
              </w:rPr>
            </w:r>
            <w:r w:rsidR="00C164C0">
              <w:rPr>
                <w:webHidden/>
              </w:rPr>
              <w:fldChar w:fldCharType="separate"/>
            </w:r>
            <w:r w:rsidR="00C164C0">
              <w:rPr>
                <w:webHidden/>
              </w:rPr>
              <w:t>2</w:t>
            </w:r>
            <w:r w:rsidR="00C164C0">
              <w:rPr>
                <w:webHidden/>
              </w:rPr>
              <w:fldChar w:fldCharType="end"/>
            </w:r>
          </w:hyperlink>
        </w:p>
        <w:p w14:paraId="0576CF42" w14:textId="25820D5E" w:rsidR="00C164C0" w:rsidRDefault="00C72641">
          <w:pPr>
            <w:pStyle w:val="TOC1"/>
            <w:rPr>
              <w:rFonts w:asciiTheme="minorHAnsi" w:hAnsiTheme="minorHAnsi"/>
              <w:sz w:val="22"/>
              <w:szCs w:val="22"/>
              <w:lang w:eastAsia="en-US"/>
            </w:rPr>
          </w:pPr>
          <w:hyperlink w:anchor="_Toc53742064" w:history="1">
            <w:r w:rsidR="00C164C0" w:rsidRPr="006B79D9">
              <w:rPr>
                <w:rStyle w:val="Hyperlink"/>
              </w:rPr>
              <w:t>Section II.</w:t>
            </w:r>
            <w:r w:rsidR="00C164C0">
              <w:rPr>
                <w:rFonts w:asciiTheme="minorHAnsi" w:hAnsiTheme="minorHAnsi"/>
                <w:sz w:val="22"/>
                <w:szCs w:val="22"/>
                <w:lang w:eastAsia="en-US"/>
              </w:rPr>
              <w:tab/>
            </w:r>
            <w:r w:rsidR="00C164C0" w:rsidRPr="006B79D9">
              <w:rPr>
                <w:rStyle w:val="Hyperlink"/>
              </w:rPr>
              <w:t>General Policy</w:t>
            </w:r>
            <w:r w:rsidR="00C164C0">
              <w:rPr>
                <w:webHidden/>
              </w:rPr>
              <w:tab/>
            </w:r>
            <w:r w:rsidR="00C164C0">
              <w:rPr>
                <w:webHidden/>
              </w:rPr>
              <w:fldChar w:fldCharType="begin"/>
            </w:r>
            <w:r w:rsidR="00C164C0">
              <w:rPr>
                <w:webHidden/>
              </w:rPr>
              <w:instrText xml:space="preserve"> PAGEREF _Toc53742064 \h </w:instrText>
            </w:r>
            <w:r w:rsidR="00C164C0">
              <w:rPr>
                <w:webHidden/>
              </w:rPr>
            </w:r>
            <w:r w:rsidR="00C164C0">
              <w:rPr>
                <w:webHidden/>
              </w:rPr>
              <w:fldChar w:fldCharType="separate"/>
            </w:r>
            <w:r w:rsidR="00C164C0">
              <w:rPr>
                <w:webHidden/>
              </w:rPr>
              <w:t>2</w:t>
            </w:r>
            <w:r w:rsidR="00C164C0">
              <w:rPr>
                <w:webHidden/>
              </w:rPr>
              <w:fldChar w:fldCharType="end"/>
            </w:r>
          </w:hyperlink>
        </w:p>
        <w:p w14:paraId="39F9D2FF" w14:textId="05D685AA" w:rsidR="00C164C0" w:rsidRDefault="00C72641">
          <w:pPr>
            <w:pStyle w:val="TOC1"/>
            <w:rPr>
              <w:rFonts w:asciiTheme="minorHAnsi" w:hAnsiTheme="minorHAnsi"/>
              <w:sz w:val="22"/>
              <w:szCs w:val="22"/>
              <w:lang w:eastAsia="en-US"/>
            </w:rPr>
          </w:pPr>
          <w:hyperlink w:anchor="_Toc53742065" w:history="1">
            <w:r w:rsidR="00C164C0" w:rsidRPr="006B79D9">
              <w:rPr>
                <w:rStyle w:val="Hyperlink"/>
              </w:rPr>
              <w:t>Section III.</w:t>
            </w:r>
            <w:r w:rsidR="00C164C0">
              <w:rPr>
                <w:rFonts w:asciiTheme="minorHAnsi" w:hAnsiTheme="minorHAnsi"/>
                <w:sz w:val="22"/>
                <w:szCs w:val="22"/>
                <w:lang w:eastAsia="en-US"/>
              </w:rPr>
              <w:tab/>
            </w:r>
            <w:r w:rsidR="00C164C0" w:rsidRPr="006B79D9">
              <w:rPr>
                <w:rStyle w:val="Hyperlink"/>
              </w:rPr>
              <w:t>Spending and Related Guidelines</w:t>
            </w:r>
            <w:r w:rsidR="00C164C0">
              <w:rPr>
                <w:webHidden/>
              </w:rPr>
              <w:tab/>
            </w:r>
            <w:r w:rsidR="00C164C0">
              <w:rPr>
                <w:webHidden/>
              </w:rPr>
              <w:fldChar w:fldCharType="begin"/>
            </w:r>
            <w:r w:rsidR="00C164C0">
              <w:rPr>
                <w:webHidden/>
              </w:rPr>
              <w:instrText xml:space="preserve"> PAGEREF _Toc53742065 \h </w:instrText>
            </w:r>
            <w:r w:rsidR="00C164C0">
              <w:rPr>
                <w:webHidden/>
              </w:rPr>
            </w:r>
            <w:r w:rsidR="00C164C0">
              <w:rPr>
                <w:webHidden/>
              </w:rPr>
              <w:fldChar w:fldCharType="separate"/>
            </w:r>
            <w:r w:rsidR="00C164C0">
              <w:rPr>
                <w:webHidden/>
              </w:rPr>
              <w:t>3</w:t>
            </w:r>
            <w:r w:rsidR="00C164C0">
              <w:rPr>
                <w:webHidden/>
              </w:rPr>
              <w:fldChar w:fldCharType="end"/>
            </w:r>
          </w:hyperlink>
        </w:p>
        <w:p w14:paraId="702917FA" w14:textId="40205E10"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0502AE13" w:rsidR="00882762" w:rsidRDefault="00882762" w:rsidP="00F36245">
      <w:pPr>
        <w:pStyle w:val="Heading1"/>
        <w:numPr>
          <w:ilvl w:val="0"/>
          <w:numId w:val="0"/>
        </w:numPr>
      </w:pPr>
      <w:bookmarkStart w:id="1" w:name="_Toc53742063"/>
      <w:r>
        <w:lastRenderedPageBreak/>
        <w:t>Section I.</w:t>
      </w:r>
      <w:r>
        <w:tab/>
        <w:t>Definitions</w:t>
      </w:r>
      <w:bookmarkEnd w:id="1"/>
    </w:p>
    <w:p w14:paraId="52DCB2DE" w14:textId="77777777" w:rsidR="00A06334" w:rsidRPr="00A06334" w:rsidRDefault="00A06334" w:rsidP="00A06334"/>
    <w:p w14:paraId="35CD9073" w14:textId="77C6CFAD" w:rsidR="0021151E" w:rsidRDefault="001A20BB" w:rsidP="00A06334">
      <w:pPr>
        <w:pStyle w:val="BodyText"/>
        <w:spacing w:before="0"/>
      </w:pPr>
      <w:r w:rsidRPr="00AF2144">
        <w:rPr>
          <w:rStyle w:val="Emphasis"/>
        </w:rPr>
        <w:t>"</w:t>
      </w:r>
      <w:r w:rsidR="00A06334">
        <w:rPr>
          <w:rStyle w:val="Emphasis"/>
        </w:rPr>
        <w:t>Family member</w:t>
      </w:r>
      <w:r w:rsidRPr="00AF2144">
        <w:rPr>
          <w:rStyle w:val="Emphasis"/>
        </w:rPr>
        <w:t>"</w:t>
      </w:r>
      <w:r w:rsidRPr="00A67EE8">
        <w:t xml:space="preserve"> </w:t>
      </w:r>
      <w:r w:rsidR="00A06334">
        <w:t>for purposes of receiving vocational rehabilitation services, means an individual:</w:t>
      </w:r>
    </w:p>
    <w:p w14:paraId="211A28AB" w14:textId="7638AE4B" w:rsidR="00A06334" w:rsidRDefault="00A06334" w:rsidP="00A06334">
      <w:pPr>
        <w:pStyle w:val="BodyText"/>
        <w:numPr>
          <w:ilvl w:val="0"/>
          <w:numId w:val="18"/>
        </w:numPr>
        <w:spacing w:before="0"/>
      </w:pPr>
      <w:r>
        <w:t>Who either:</w:t>
      </w:r>
    </w:p>
    <w:p w14:paraId="778370F9" w14:textId="1124BC8E" w:rsidR="00A06334" w:rsidRDefault="00A06334" w:rsidP="00A06334">
      <w:pPr>
        <w:pStyle w:val="BodyText"/>
        <w:numPr>
          <w:ilvl w:val="1"/>
          <w:numId w:val="18"/>
        </w:numPr>
        <w:spacing w:before="0"/>
      </w:pPr>
      <w:r>
        <w:t>Is a relative or guardian of an applicant or eligible individual; or</w:t>
      </w:r>
    </w:p>
    <w:p w14:paraId="49624EB4" w14:textId="45066104" w:rsidR="00A06334" w:rsidRDefault="00A06334" w:rsidP="00A06334">
      <w:pPr>
        <w:pStyle w:val="BodyText"/>
        <w:numPr>
          <w:ilvl w:val="1"/>
          <w:numId w:val="18"/>
        </w:numPr>
        <w:spacing w:before="0"/>
      </w:pPr>
      <w:r>
        <w:t xml:space="preserve">Lives in the same household as an applicant or eligible </w:t>
      </w:r>
      <w:r w:rsidR="008F4082">
        <w:t>individual.</w:t>
      </w:r>
    </w:p>
    <w:p w14:paraId="1B477E89" w14:textId="6506AE7B" w:rsidR="00A06334" w:rsidRDefault="00A06334" w:rsidP="00A06334">
      <w:pPr>
        <w:pStyle w:val="BodyText"/>
        <w:numPr>
          <w:ilvl w:val="0"/>
          <w:numId w:val="18"/>
        </w:numPr>
        <w:spacing w:before="0"/>
      </w:pPr>
      <w:r>
        <w:t>Who has a substantial interest in the well-being of that individual; and</w:t>
      </w:r>
    </w:p>
    <w:p w14:paraId="4C60912E" w14:textId="751C0BD7" w:rsidR="00A06334" w:rsidRDefault="00A06334" w:rsidP="00A06334">
      <w:pPr>
        <w:pStyle w:val="BodyText"/>
        <w:numPr>
          <w:ilvl w:val="0"/>
          <w:numId w:val="18"/>
        </w:numPr>
        <w:spacing w:before="0"/>
      </w:pPr>
      <w:r>
        <w:t>Whose receipt of vocational rehabilitation services is necessary to enable the applicant or eligible individual to achieve an employment outcome.</w:t>
      </w:r>
    </w:p>
    <w:p w14:paraId="09B61A65" w14:textId="77777777" w:rsidR="00090CCC" w:rsidRDefault="00882762" w:rsidP="00F36245">
      <w:pPr>
        <w:pStyle w:val="Heading1"/>
        <w:numPr>
          <w:ilvl w:val="0"/>
          <w:numId w:val="0"/>
        </w:numPr>
      </w:pPr>
      <w:bookmarkStart w:id="2" w:name="_Toc53742064"/>
      <w:r>
        <w:t>Section II.</w:t>
      </w:r>
      <w:r>
        <w:tab/>
        <w:t>General Policy</w:t>
      </w:r>
      <w:bookmarkEnd w:id="2"/>
    </w:p>
    <w:p w14:paraId="467D7F06" w14:textId="480A2C7C" w:rsidR="00FA01B3" w:rsidRDefault="00E44E05" w:rsidP="00FA01B3">
      <w:pPr>
        <w:pStyle w:val="BodyText"/>
        <w:ind w:left="360" w:hanging="360"/>
      </w:pPr>
      <w:r>
        <w:t>A</w:t>
      </w:r>
      <w:r w:rsidR="00FA01B3">
        <w:t>.</w:t>
      </w:r>
      <w:r>
        <w:tab/>
      </w:r>
      <w:r w:rsidR="00FA01B3">
        <w:t xml:space="preserve">As appropriate to the vocational rehabilitation needs of each </w:t>
      </w:r>
      <w:r w:rsidR="00E139D1">
        <w:t>individual</w:t>
      </w:r>
      <w:r w:rsidR="00FA01B3">
        <w:t xml:space="preserve"> and consistent with each </w:t>
      </w:r>
      <w:r w:rsidR="00E139D1">
        <w:t>individual</w:t>
      </w:r>
      <w:r w:rsidR="00FA01B3">
        <w:t>'s informed choice, vocational rehabilitation services to family members of an applicant or eligible person may be provided if necessary to enable the applicant or eligible person to achieve an employment outcome.</w:t>
      </w:r>
    </w:p>
    <w:p w14:paraId="577EDA40" w14:textId="57F2261D" w:rsidR="00FA01B3" w:rsidRDefault="00FA01B3" w:rsidP="00FA01B3">
      <w:pPr>
        <w:pStyle w:val="BodyText"/>
        <w:ind w:left="360" w:hanging="360"/>
      </w:pPr>
      <w:r>
        <w:t>B.  Services may be delivered without restriction as to age of the family member(s).</w:t>
      </w:r>
    </w:p>
    <w:p w14:paraId="2A1F43AC" w14:textId="4059B16D" w:rsidR="00E44E05" w:rsidRDefault="00FA01B3" w:rsidP="009F49E8">
      <w:pPr>
        <w:pStyle w:val="BodyText"/>
        <w:ind w:left="360" w:hanging="360"/>
      </w:pPr>
      <w:r>
        <w:t>C.  The record of services must show the service needed, its relationship to the person's ability to reach an employment outcome, its anticipated cost, duration, and how the service provider was chosen.</w:t>
      </w:r>
    </w:p>
    <w:p w14:paraId="2E237BE8" w14:textId="77777777" w:rsidR="009F49E8" w:rsidRDefault="009F49E8" w:rsidP="009F49E8">
      <w:pPr>
        <w:pStyle w:val="BodyText"/>
        <w:ind w:left="360" w:hanging="360"/>
      </w:pPr>
    </w:p>
    <w:p w14:paraId="3C3F9221" w14:textId="108D409F" w:rsidR="00FA01B3" w:rsidRDefault="00FA01B3" w:rsidP="009F49E8">
      <w:pPr>
        <w:pStyle w:val="BodyText"/>
        <w:spacing w:before="0"/>
        <w:ind w:left="1440"/>
        <w:rPr>
          <w:b/>
          <w:color w:val="0070C0"/>
        </w:rPr>
      </w:pPr>
      <w:r>
        <w:rPr>
          <w:b/>
          <w:color w:val="0070C0"/>
        </w:rPr>
        <w:t>Guidance – Examples of services to family members:</w:t>
      </w:r>
    </w:p>
    <w:p w14:paraId="6DD5BF92" w14:textId="77777777" w:rsidR="00FA01B3" w:rsidRDefault="00FA01B3" w:rsidP="009F49E8">
      <w:pPr>
        <w:pStyle w:val="BodyText"/>
        <w:spacing w:before="0"/>
        <w:ind w:left="1440"/>
        <w:rPr>
          <w:b/>
          <w:color w:val="0070C0"/>
        </w:rPr>
      </w:pPr>
    </w:p>
    <w:p w14:paraId="6E241772" w14:textId="73A0130A" w:rsidR="00FA01B3" w:rsidRDefault="00FA01B3" w:rsidP="009F49E8">
      <w:pPr>
        <w:pStyle w:val="BodyText"/>
        <w:spacing w:before="0"/>
        <w:ind w:left="1440"/>
        <w:rPr>
          <w:i/>
        </w:rPr>
      </w:pPr>
      <w:r>
        <w:rPr>
          <w:i/>
        </w:rPr>
        <w:t>Services to prepare a family member to assist an individual with self-employment</w:t>
      </w:r>
      <w:r w:rsidR="00B951EE">
        <w:rPr>
          <w:i/>
        </w:rPr>
        <w:t>.  Such as</w:t>
      </w:r>
      <w:r>
        <w:rPr>
          <w:i/>
        </w:rPr>
        <w:t xml:space="preserve"> providing the family member with training in business practices, accounting, or other related training </w:t>
      </w:r>
      <w:r w:rsidR="009F49E8">
        <w:rPr>
          <w:i/>
        </w:rPr>
        <w:t>that will directly</w:t>
      </w:r>
      <w:r>
        <w:rPr>
          <w:i/>
        </w:rPr>
        <w:t xml:space="preserve"> support the consumer’s business.</w:t>
      </w:r>
    </w:p>
    <w:p w14:paraId="730747F7" w14:textId="7960CF3B" w:rsidR="00FA01B3" w:rsidRDefault="00FA01B3" w:rsidP="009F49E8">
      <w:pPr>
        <w:pStyle w:val="BodyText"/>
        <w:spacing w:before="0"/>
        <w:ind w:left="1440"/>
        <w:rPr>
          <w:i/>
        </w:rPr>
      </w:pPr>
    </w:p>
    <w:p w14:paraId="11FAF80F" w14:textId="3BA69D34" w:rsidR="00FA01B3" w:rsidRDefault="00FA01B3" w:rsidP="009F49E8">
      <w:pPr>
        <w:pStyle w:val="BodyText"/>
        <w:spacing w:before="0"/>
        <w:ind w:left="1440"/>
        <w:rPr>
          <w:i/>
        </w:rPr>
      </w:pPr>
      <w:r>
        <w:rPr>
          <w:i/>
        </w:rPr>
        <w:t>Family, marriage, or group counseling related to the adjustment of vision loss.</w:t>
      </w:r>
    </w:p>
    <w:p w14:paraId="01E996F5" w14:textId="7950D7EB" w:rsidR="00FA01B3" w:rsidRDefault="00FA01B3" w:rsidP="009F49E8">
      <w:pPr>
        <w:pStyle w:val="BodyText"/>
        <w:spacing w:before="0"/>
        <w:ind w:left="1440"/>
        <w:rPr>
          <w:i/>
        </w:rPr>
      </w:pPr>
    </w:p>
    <w:p w14:paraId="3C233E19" w14:textId="2611C1D9" w:rsidR="00FA01B3" w:rsidRDefault="009F49E8" w:rsidP="009F49E8">
      <w:pPr>
        <w:pStyle w:val="BodyText"/>
        <w:spacing w:before="0"/>
        <w:rPr>
          <w:i/>
        </w:rPr>
      </w:pPr>
      <w:r>
        <w:rPr>
          <w:i/>
        </w:rPr>
        <w:tab/>
      </w:r>
      <w:r>
        <w:rPr>
          <w:i/>
        </w:rPr>
        <w:tab/>
        <w:t>Childcare services to enable the individual to participate in training.</w:t>
      </w:r>
      <w:r w:rsidR="00FA01B3">
        <w:rPr>
          <w:i/>
        </w:rPr>
        <w:t xml:space="preserve"> </w:t>
      </w:r>
    </w:p>
    <w:p w14:paraId="2F121AE0" w14:textId="77777777" w:rsidR="00FA01B3" w:rsidRDefault="00FA01B3" w:rsidP="009F49E8">
      <w:pPr>
        <w:pStyle w:val="BodyText"/>
        <w:spacing w:before="0"/>
        <w:ind w:left="1440"/>
        <w:rPr>
          <w:b/>
          <w:i/>
          <w:color w:val="0070C0"/>
        </w:rPr>
      </w:pPr>
    </w:p>
    <w:p w14:paraId="649DDC63" w14:textId="2808E93E" w:rsidR="00FA01B3" w:rsidRDefault="00FA01B3" w:rsidP="009F49E8">
      <w:pPr>
        <w:pStyle w:val="BodyText"/>
        <w:spacing w:before="0"/>
        <w:ind w:left="1440"/>
        <w:rPr>
          <w:b/>
          <w:i/>
          <w:color w:val="0070C0"/>
        </w:rPr>
      </w:pPr>
      <w:r>
        <w:rPr>
          <w:b/>
          <w:i/>
          <w:color w:val="0070C0"/>
        </w:rPr>
        <w:t>End Guidance.</w:t>
      </w:r>
    </w:p>
    <w:p w14:paraId="78E8B74D" w14:textId="12CD05A1" w:rsidR="00C164C0" w:rsidRDefault="00C164C0" w:rsidP="009F49E8">
      <w:pPr>
        <w:pStyle w:val="BodyText"/>
        <w:spacing w:before="0"/>
        <w:ind w:left="1440"/>
        <w:rPr>
          <w:b/>
          <w:i/>
          <w:color w:val="0070C0"/>
        </w:rPr>
      </w:pPr>
    </w:p>
    <w:p w14:paraId="52B97046" w14:textId="5BC59DFD" w:rsidR="00882762" w:rsidRDefault="00882762" w:rsidP="0070105A">
      <w:pPr>
        <w:pStyle w:val="Heading1"/>
        <w:numPr>
          <w:ilvl w:val="0"/>
          <w:numId w:val="0"/>
        </w:numPr>
      </w:pPr>
      <w:bookmarkStart w:id="3" w:name="_Toc53742065"/>
      <w:r>
        <w:t>Section III.</w:t>
      </w:r>
      <w:r>
        <w:tab/>
      </w:r>
      <w:r w:rsidR="00B951EE">
        <w:t>Spending and Related Guidelines</w:t>
      </w:r>
      <w:bookmarkEnd w:id="3"/>
    </w:p>
    <w:p w14:paraId="464B315F" w14:textId="3C556A9B" w:rsidR="00B951EE" w:rsidRDefault="00B951EE" w:rsidP="00DF3B55"/>
    <w:p w14:paraId="33E78451" w14:textId="38BF516B" w:rsidR="00DF3B55" w:rsidRDefault="00DF3B55" w:rsidP="00DF3B55">
      <w:pPr>
        <w:pStyle w:val="ListParagraph"/>
        <w:numPr>
          <w:ilvl w:val="0"/>
          <w:numId w:val="20"/>
        </w:numPr>
      </w:pPr>
      <w:r>
        <w:t xml:space="preserve">The Division for the Blind and </w:t>
      </w:r>
      <w:r w:rsidR="00DD1BC7">
        <w:t>V</w:t>
      </w:r>
      <w:r>
        <w:t>isually Impaired (DBVI) with input from the State Rehabilitation Council, shall establish and maintain reasonable spending guidelines which shall be reviewed annually.</w:t>
      </w:r>
    </w:p>
    <w:p w14:paraId="599E2E7B" w14:textId="32AD1650" w:rsidR="00DF3B55" w:rsidRDefault="00DF3B55" w:rsidP="00DF3B55"/>
    <w:p w14:paraId="1755CA6A" w14:textId="79E80D72" w:rsidR="00DF3B55" w:rsidRDefault="00DF3B55" w:rsidP="00DF3B55">
      <w:pPr>
        <w:pStyle w:val="ListParagraph"/>
        <w:numPr>
          <w:ilvl w:val="0"/>
          <w:numId w:val="20"/>
        </w:numPr>
      </w:pPr>
      <w:r>
        <w:lastRenderedPageBreak/>
        <w:t>DBVI may not place absolute dollar limits on a specific service or total services provided.  However, it can set reasonable spending guidelines to ensure reasonable costs to the program.  The guidelines may not be so low as to deny the individual a necessary service.</w:t>
      </w:r>
    </w:p>
    <w:p w14:paraId="24F0581F" w14:textId="77777777" w:rsidR="00DF3B55" w:rsidRDefault="00DF3B55" w:rsidP="00DF3B55">
      <w:pPr>
        <w:pStyle w:val="ListParagraph"/>
      </w:pPr>
    </w:p>
    <w:p w14:paraId="45C8357B" w14:textId="52B34F12" w:rsidR="00DF3B55" w:rsidRDefault="00DF3B55" w:rsidP="00DF3B55">
      <w:pPr>
        <w:pStyle w:val="ListParagraph"/>
        <w:numPr>
          <w:ilvl w:val="0"/>
          <w:numId w:val="20"/>
        </w:numPr>
      </w:pPr>
      <w:r>
        <w:t>When considering exceptions to the spending guidelines, the director or designee must consider the individual’s ability to contribute to their services.  The individual’s contribution must be:</w:t>
      </w:r>
    </w:p>
    <w:p w14:paraId="00E44F8F" w14:textId="5FB78CB7" w:rsidR="00DF3B55" w:rsidRDefault="00DF3B55" w:rsidP="00DF3B55">
      <w:pPr>
        <w:pStyle w:val="ListParagraph"/>
        <w:numPr>
          <w:ilvl w:val="0"/>
          <w:numId w:val="23"/>
        </w:numPr>
      </w:pPr>
      <w:r>
        <w:t>Reasonable;</w:t>
      </w:r>
    </w:p>
    <w:p w14:paraId="5D458EBF" w14:textId="1CB11A6F" w:rsidR="00DF3B55" w:rsidRDefault="00DF3B55" w:rsidP="00DF3B55">
      <w:pPr>
        <w:pStyle w:val="ListParagraph"/>
        <w:numPr>
          <w:ilvl w:val="0"/>
          <w:numId w:val="23"/>
        </w:numPr>
      </w:pPr>
      <w:r>
        <w:t xml:space="preserve">Based on the individual’s financial need; and </w:t>
      </w:r>
    </w:p>
    <w:p w14:paraId="514FD210" w14:textId="4E3E57BA" w:rsidR="00DF3B55" w:rsidRDefault="00DF3B55" w:rsidP="00DF3B55">
      <w:pPr>
        <w:pStyle w:val="ListParagraph"/>
        <w:numPr>
          <w:ilvl w:val="0"/>
          <w:numId w:val="23"/>
        </w:numPr>
      </w:pPr>
      <w:r>
        <w:t>Not so high as to effectively deny the individual a necessary service.</w:t>
      </w:r>
    </w:p>
    <w:p w14:paraId="48B851A3" w14:textId="77777777" w:rsidR="00085958" w:rsidRDefault="00085958" w:rsidP="00085958">
      <w:pPr>
        <w:pStyle w:val="ListParagraph"/>
        <w:ind w:left="1800"/>
      </w:pPr>
    </w:p>
    <w:p w14:paraId="59A33464" w14:textId="0E621960" w:rsidR="00DF3B55" w:rsidRDefault="00DF3B55" w:rsidP="00DF3B55">
      <w:pPr>
        <w:pStyle w:val="ListParagraph"/>
        <w:numPr>
          <w:ilvl w:val="0"/>
          <w:numId w:val="20"/>
        </w:numPr>
      </w:pPr>
      <w:r>
        <w:t>DBVI cannot require individuals who are SSDI or SSI beneficiaries to provide funding toward their services, including post-secondary education and training.</w:t>
      </w:r>
    </w:p>
    <w:p w14:paraId="517100ED" w14:textId="77777777" w:rsidR="0005145A" w:rsidRDefault="0005145A" w:rsidP="0005145A">
      <w:pPr>
        <w:pStyle w:val="ListParagraph"/>
      </w:pPr>
    </w:p>
    <w:p w14:paraId="5B791C75" w14:textId="2DEF53DD" w:rsidR="00172B79" w:rsidRDefault="00497310" w:rsidP="00172B79">
      <w:pPr>
        <w:pStyle w:val="ListParagraph"/>
        <w:numPr>
          <w:ilvl w:val="0"/>
          <w:numId w:val="20"/>
        </w:numPr>
      </w:pPr>
      <w:r>
        <w:t>Cost of services to family members shall be in accordance with any DBVI policies and spending guidelines existing for a specific service.  If guidelines do not exist, cost must be reasonable as det</w:t>
      </w:r>
      <w:r w:rsidR="000672D7">
        <w:t>ermined by the DBVI counselor.</w:t>
      </w:r>
    </w:p>
    <w:p w14:paraId="2FD01FFC" w14:textId="77777777" w:rsidR="000672D7" w:rsidRDefault="000672D7" w:rsidP="000672D7">
      <w:pPr>
        <w:pStyle w:val="ListParagraph"/>
      </w:pPr>
    </w:p>
    <w:p w14:paraId="7D61E661" w14:textId="3C11E3CB" w:rsidR="000672D7" w:rsidRDefault="000672D7" w:rsidP="00172B79">
      <w:pPr>
        <w:pStyle w:val="ListParagraph"/>
        <w:numPr>
          <w:ilvl w:val="0"/>
          <w:numId w:val="20"/>
        </w:numPr>
      </w:pPr>
      <w:r>
        <w:t>Comparable services and benefits shall be used as applicable as defined in Chapter 19, “Comparable Services and Benefits”.</w:t>
      </w:r>
    </w:p>
    <w:p w14:paraId="22C9CC02" w14:textId="77777777" w:rsidR="000672D7" w:rsidRDefault="000672D7" w:rsidP="000672D7">
      <w:pPr>
        <w:pStyle w:val="ListParagraph"/>
      </w:pPr>
    </w:p>
    <w:p w14:paraId="155CC3A2" w14:textId="7F07D06A" w:rsidR="000672D7" w:rsidRDefault="000672D7" w:rsidP="00172B79">
      <w:pPr>
        <w:pStyle w:val="ListParagraph"/>
        <w:numPr>
          <w:ilvl w:val="0"/>
          <w:numId w:val="20"/>
        </w:numPr>
      </w:pPr>
      <w:r>
        <w:t>Duration of these services shall be limited to accomplishing the objective for which the service is needed unless there is reasonable evidence to indicate that the provision of these services will not accomplish the objective.</w:t>
      </w:r>
    </w:p>
    <w:p w14:paraId="6DE4D8E2" w14:textId="77777777" w:rsidR="000672D7" w:rsidRDefault="000672D7" w:rsidP="000672D7">
      <w:pPr>
        <w:pStyle w:val="ListParagraph"/>
      </w:pPr>
    </w:p>
    <w:p w14:paraId="69D3655F" w14:textId="6F519287" w:rsidR="000672D7" w:rsidRDefault="000010D8" w:rsidP="00172B79">
      <w:pPr>
        <w:pStyle w:val="ListParagraph"/>
        <w:numPr>
          <w:ilvl w:val="0"/>
          <w:numId w:val="20"/>
        </w:numPr>
      </w:pPr>
      <w:r>
        <w:t xml:space="preserve">The spending guideline for any service or combination of services to a family member is $500 per individual.  </w:t>
      </w:r>
    </w:p>
    <w:p w14:paraId="43ED47B2" w14:textId="77777777" w:rsidR="00DF3B55" w:rsidRPr="00B951EE" w:rsidRDefault="00DF3B55" w:rsidP="00DF3B55">
      <w:pPr>
        <w:pStyle w:val="ListParagraph"/>
      </w:pPr>
    </w:p>
    <w:p w14:paraId="2608C525" w14:textId="77777777" w:rsidR="00D9591F" w:rsidRDefault="00D9591F" w:rsidP="00911281">
      <w:pPr>
        <w:pStyle w:val="BodyText"/>
      </w:pPr>
    </w:p>
    <w:sectPr w:rsidR="00D9591F"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4C292011" w:rsidR="00BE3882" w:rsidRDefault="0005145A" w:rsidP="00E66FFC">
    <w:pPr>
      <w:pStyle w:val="Header"/>
    </w:pPr>
    <w:fldSimple w:instr=" REF  ChapterNumber  \* MERGEFORMAT ">
      <w:r w:rsidR="00757698" w:rsidRPr="00217CE9">
        <w:t>Chapter</w:t>
      </w:r>
      <w:r w:rsidR="00A06334">
        <w:t xml:space="preserve"> 16</w:t>
      </w:r>
      <w:r w:rsidR="00757698">
        <w:t>:</w:t>
      </w:r>
    </w:fldSimple>
    <w:r w:rsidR="00BE3882">
      <w:t xml:space="preserve"> </w:t>
    </w:r>
    <w:r w:rsidR="00A06334">
      <w:t>Services to Family Members</w:t>
    </w:r>
  </w:p>
  <w:p w14:paraId="3BAE870B" w14:textId="613A3B64"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AE0072">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ACA1930"/>
    <w:multiLevelType w:val="hybridMultilevel"/>
    <w:tmpl w:val="46CA40D8"/>
    <w:lvl w:ilvl="0" w:tplc="98124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880DE2"/>
    <w:multiLevelType w:val="multilevel"/>
    <w:tmpl w:val="58E6F87E"/>
    <w:numStyleLink w:val="PolicyList"/>
  </w:abstractNum>
  <w:abstractNum w:abstractNumId="10" w15:restartNumberingAfterBreak="0">
    <w:nsid w:val="3FE2158D"/>
    <w:multiLevelType w:val="hybridMultilevel"/>
    <w:tmpl w:val="E15C3670"/>
    <w:lvl w:ilvl="0" w:tplc="82987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4"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AF7172"/>
    <w:multiLevelType w:val="hybridMultilevel"/>
    <w:tmpl w:val="9BE08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03EF0"/>
    <w:multiLevelType w:val="hybridMultilevel"/>
    <w:tmpl w:val="96D869A2"/>
    <w:lvl w:ilvl="0" w:tplc="8FE86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69F07557"/>
    <w:multiLevelType w:val="hybridMultilevel"/>
    <w:tmpl w:val="0164A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1" w15:restartNumberingAfterBreak="0">
    <w:nsid w:val="76AF618D"/>
    <w:multiLevelType w:val="hybridMultilevel"/>
    <w:tmpl w:val="2DCC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0517059">
    <w:abstractNumId w:val="13"/>
  </w:num>
  <w:num w:numId="2" w16cid:durableId="1690180666">
    <w:abstractNumId w:val="20"/>
  </w:num>
  <w:num w:numId="3" w16cid:durableId="572349048">
    <w:abstractNumId w:val="5"/>
  </w:num>
  <w:num w:numId="4" w16cid:durableId="819157604">
    <w:abstractNumId w:val="4"/>
  </w:num>
  <w:num w:numId="5" w16cid:durableId="137848297">
    <w:abstractNumId w:val="3"/>
  </w:num>
  <w:num w:numId="6" w16cid:durableId="891582273">
    <w:abstractNumId w:val="2"/>
  </w:num>
  <w:num w:numId="7" w16cid:durableId="847672001">
    <w:abstractNumId w:val="1"/>
  </w:num>
  <w:num w:numId="8" w16cid:durableId="590162000">
    <w:abstractNumId w:val="0"/>
  </w:num>
  <w:num w:numId="9" w16cid:durableId="1314870577">
    <w:abstractNumId w:val="7"/>
  </w:num>
  <w:num w:numId="10" w16cid:durableId="510072484">
    <w:abstractNumId w:val="17"/>
  </w:num>
  <w:num w:numId="11" w16cid:durableId="506216669">
    <w:abstractNumId w:val="22"/>
  </w:num>
  <w:num w:numId="12" w16cid:durableId="863204649">
    <w:abstractNumId w:val="14"/>
  </w:num>
  <w:num w:numId="13" w16cid:durableId="2026251513">
    <w:abstractNumId w:val="19"/>
  </w:num>
  <w:num w:numId="14" w16cid:durableId="237325827">
    <w:abstractNumId w:val="9"/>
  </w:num>
  <w:num w:numId="15" w16cid:durableId="174882254">
    <w:abstractNumId w:val="11"/>
  </w:num>
  <w:num w:numId="16" w16cid:durableId="1375691572">
    <w:abstractNumId w:val="6"/>
  </w:num>
  <w:num w:numId="17" w16cid:durableId="1323848786">
    <w:abstractNumId w:val="12"/>
  </w:num>
  <w:num w:numId="18" w16cid:durableId="1489978429">
    <w:abstractNumId w:val="21"/>
  </w:num>
  <w:num w:numId="19" w16cid:durableId="1167789656">
    <w:abstractNumId w:val="15"/>
  </w:num>
  <w:num w:numId="20" w16cid:durableId="1157260829">
    <w:abstractNumId w:val="18"/>
  </w:num>
  <w:num w:numId="21" w16cid:durableId="1908370350">
    <w:abstractNumId w:val="8"/>
  </w:num>
  <w:num w:numId="22" w16cid:durableId="1199197282">
    <w:abstractNumId w:val="16"/>
  </w:num>
  <w:num w:numId="23" w16cid:durableId="200870831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010D8"/>
    <w:rsid w:val="00013311"/>
    <w:rsid w:val="00025E4E"/>
    <w:rsid w:val="00026CEA"/>
    <w:rsid w:val="00027382"/>
    <w:rsid w:val="0005145A"/>
    <w:rsid w:val="000672D7"/>
    <w:rsid w:val="00070A04"/>
    <w:rsid w:val="00070FC8"/>
    <w:rsid w:val="00082EE2"/>
    <w:rsid w:val="00085958"/>
    <w:rsid w:val="00090CCC"/>
    <w:rsid w:val="000B7FAC"/>
    <w:rsid w:val="000D3BC7"/>
    <w:rsid w:val="000D63E3"/>
    <w:rsid w:val="000E5EAD"/>
    <w:rsid w:val="000F4A20"/>
    <w:rsid w:val="00116D2A"/>
    <w:rsid w:val="00121F48"/>
    <w:rsid w:val="00152EFC"/>
    <w:rsid w:val="00171F93"/>
    <w:rsid w:val="00172B79"/>
    <w:rsid w:val="0018485A"/>
    <w:rsid w:val="001A08C2"/>
    <w:rsid w:val="001A20BB"/>
    <w:rsid w:val="001A6448"/>
    <w:rsid w:val="001C35CC"/>
    <w:rsid w:val="001C6270"/>
    <w:rsid w:val="001D14BC"/>
    <w:rsid w:val="001D682B"/>
    <w:rsid w:val="001F146C"/>
    <w:rsid w:val="001F20E4"/>
    <w:rsid w:val="001F5784"/>
    <w:rsid w:val="00200D4D"/>
    <w:rsid w:val="002017E7"/>
    <w:rsid w:val="0021151E"/>
    <w:rsid w:val="00217CE9"/>
    <w:rsid w:val="00256244"/>
    <w:rsid w:val="002671FD"/>
    <w:rsid w:val="0027370E"/>
    <w:rsid w:val="002850DC"/>
    <w:rsid w:val="003076AD"/>
    <w:rsid w:val="00307822"/>
    <w:rsid w:val="00311862"/>
    <w:rsid w:val="0032251B"/>
    <w:rsid w:val="00334DFD"/>
    <w:rsid w:val="00340C6E"/>
    <w:rsid w:val="0036205E"/>
    <w:rsid w:val="0037675D"/>
    <w:rsid w:val="00382BBF"/>
    <w:rsid w:val="00383F81"/>
    <w:rsid w:val="00390203"/>
    <w:rsid w:val="00396789"/>
    <w:rsid w:val="003C2CE1"/>
    <w:rsid w:val="003D0B28"/>
    <w:rsid w:val="003D723C"/>
    <w:rsid w:val="003E78CD"/>
    <w:rsid w:val="003F229D"/>
    <w:rsid w:val="004157DC"/>
    <w:rsid w:val="00444D16"/>
    <w:rsid w:val="00472CC3"/>
    <w:rsid w:val="0047547D"/>
    <w:rsid w:val="004761E0"/>
    <w:rsid w:val="004877F3"/>
    <w:rsid w:val="00497310"/>
    <w:rsid w:val="00497E1E"/>
    <w:rsid w:val="004A3856"/>
    <w:rsid w:val="004A586E"/>
    <w:rsid w:val="004A777D"/>
    <w:rsid w:val="004B75E2"/>
    <w:rsid w:val="004C2984"/>
    <w:rsid w:val="004C747C"/>
    <w:rsid w:val="004E33B5"/>
    <w:rsid w:val="004E766E"/>
    <w:rsid w:val="00523947"/>
    <w:rsid w:val="00531CA5"/>
    <w:rsid w:val="00542BBB"/>
    <w:rsid w:val="00543296"/>
    <w:rsid w:val="00550F23"/>
    <w:rsid w:val="0059376F"/>
    <w:rsid w:val="005A1313"/>
    <w:rsid w:val="005A754A"/>
    <w:rsid w:val="005C7B76"/>
    <w:rsid w:val="005D576B"/>
    <w:rsid w:val="005E087B"/>
    <w:rsid w:val="006202DD"/>
    <w:rsid w:val="00620C10"/>
    <w:rsid w:val="006310BF"/>
    <w:rsid w:val="006417F4"/>
    <w:rsid w:val="00643C4C"/>
    <w:rsid w:val="00660DFA"/>
    <w:rsid w:val="0066230F"/>
    <w:rsid w:val="00677F3C"/>
    <w:rsid w:val="006800DC"/>
    <w:rsid w:val="00690660"/>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4D9"/>
    <w:rsid w:val="00854747"/>
    <w:rsid w:val="00867EEB"/>
    <w:rsid w:val="00882762"/>
    <w:rsid w:val="008A34F5"/>
    <w:rsid w:val="008A481F"/>
    <w:rsid w:val="008C52B4"/>
    <w:rsid w:val="008D124B"/>
    <w:rsid w:val="008D4379"/>
    <w:rsid w:val="008D67E8"/>
    <w:rsid w:val="008D6AD9"/>
    <w:rsid w:val="008F4082"/>
    <w:rsid w:val="008F4D6B"/>
    <w:rsid w:val="00911281"/>
    <w:rsid w:val="00915CA6"/>
    <w:rsid w:val="00916D2A"/>
    <w:rsid w:val="00917941"/>
    <w:rsid w:val="00923F84"/>
    <w:rsid w:val="00934A08"/>
    <w:rsid w:val="00955689"/>
    <w:rsid w:val="00984B15"/>
    <w:rsid w:val="0099333A"/>
    <w:rsid w:val="009B0986"/>
    <w:rsid w:val="009D2F48"/>
    <w:rsid w:val="009F49E8"/>
    <w:rsid w:val="00A01FF8"/>
    <w:rsid w:val="00A06334"/>
    <w:rsid w:val="00A32ABB"/>
    <w:rsid w:val="00A34A37"/>
    <w:rsid w:val="00A36337"/>
    <w:rsid w:val="00A4297C"/>
    <w:rsid w:val="00A62B1D"/>
    <w:rsid w:val="00A65035"/>
    <w:rsid w:val="00A67426"/>
    <w:rsid w:val="00A86178"/>
    <w:rsid w:val="00AA54D2"/>
    <w:rsid w:val="00AA74B7"/>
    <w:rsid w:val="00AD204A"/>
    <w:rsid w:val="00AE0072"/>
    <w:rsid w:val="00AF5A00"/>
    <w:rsid w:val="00B04D4C"/>
    <w:rsid w:val="00B07D50"/>
    <w:rsid w:val="00B20CDA"/>
    <w:rsid w:val="00B30C70"/>
    <w:rsid w:val="00B326E1"/>
    <w:rsid w:val="00B726A5"/>
    <w:rsid w:val="00B73DB4"/>
    <w:rsid w:val="00B847F0"/>
    <w:rsid w:val="00B85871"/>
    <w:rsid w:val="00B86EE0"/>
    <w:rsid w:val="00B951EE"/>
    <w:rsid w:val="00BA3500"/>
    <w:rsid w:val="00BA5FCC"/>
    <w:rsid w:val="00BC5122"/>
    <w:rsid w:val="00BE1D28"/>
    <w:rsid w:val="00BE3882"/>
    <w:rsid w:val="00BF5AFE"/>
    <w:rsid w:val="00C03088"/>
    <w:rsid w:val="00C164C0"/>
    <w:rsid w:val="00C26C69"/>
    <w:rsid w:val="00C431F4"/>
    <w:rsid w:val="00C66FD6"/>
    <w:rsid w:val="00C67F83"/>
    <w:rsid w:val="00C72641"/>
    <w:rsid w:val="00C87F89"/>
    <w:rsid w:val="00CB0218"/>
    <w:rsid w:val="00CB1695"/>
    <w:rsid w:val="00CB58A9"/>
    <w:rsid w:val="00CC6127"/>
    <w:rsid w:val="00CD2193"/>
    <w:rsid w:val="00CD2D44"/>
    <w:rsid w:val="00CE2A80"/>
    <w:rsid w:val="00CF635B"/>
    <w:rsid w:val="00D155D2"/>
    <w:rsid w:val="00D4380D"/>
    <w:rsid w:val="00D468DC"/>
    <w:rsid w:val="00D90577"/>
    <w:rsid w:val="00D94366"/>
    <w:rsid w:val="00D9591F"/>
    <w:rsid w:val="00DA5C8E"/>
    <w:rsid w:val="00DC5C4B"/>
    <w:rsid w:val="00DD0542"/>
    <w:rsid w:val="00DD1BC7"/>
    <w:rsid w:val="00DE4A95"/>
    <w:rsid w:val="00DF3B55"/>
    <w:rsid w:val="00E05D7F"/>
    <w:rsid w:val="00E10D38"/>
    <w:rsid w:val="00E1247A"/>
    <w:rsid w:val="00E139D1"/>
    <w:rsid w:val="00E17BCD"/>
    <w:rsid w:val="00E20101"/>
    <w:rsid w:val="00E44E05"/>
    <w:rsid w:val="00E61D7C"/>
    <w:rsid w:val="00E66FFC"/>
    <w:rsid w:val="00E841C3"/>
    <w:rsid w:val="00E92F91"/>
    <w:rsid w:val="00E93B04"/>
    <w:rsid w:val="00EB2056"/>
    <w:rsid w:val="00EB2145"/>
    <w:rsid w:val="00EB3F9F"/>
    <w:rsid w:val="00EB679D"/>
    <w:rsid w:val="00EC64AA"/>
    <w:rsid w:val="00EE4DF7"/>
    <w:rsid w:val="00EE6E8A"/>
    <w:rsid w:val="00EF2A73"/>
    <w:rsid w:val="00F03DA5"/>
    <w:rsid w:val="00F041B5"/>
    <w:rsid w:val="00F24F2D"/>
    <w:rsid w:val="00F313BE"/>
    <w:rsid w:val="00F36245"/>
    <w:rsid w:val="00F6553C"/>
    <w:rsid w:val="00F70DA8"/>
    <w:rsid w:val="00F733E6"/>
    <w:rsid w:val="00F861E5"/>
    <w:rsid w:val="00F907EB"/>
    <w:rsid w:val="00F91989"/>
    <w:rsid w:val="00FA01B3"/>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B3"/>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3264</Characters>
  <Application>Microsoft Office Word</Application>
  <DocSecurity>4</DocSecurity>
  <Lines>105</Lines>
  <Paragraphs>114</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2018-01-30T20:42:00Z</cp:lastPrinted>
  <dcterms:created xsi:type="dcterms:W3CDTF">2023-11-08T18:13:00Z</dcterms:created>
  <dcterms:modified xsi:type="dcterms:W3CDTF">2023-11-08T18:13:00Z</dcterms:modified>
</cp:coreProperties>
</file>