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446E" w14:textId="2901A29F" w:rsidR="00E66FFC" w:rsidRDefault="00CB58A9" w:rsidP="00A212A1">
      <w:pPr>
        <w:pStyle w:val="Title"/>
      </w:pPr>
      <w:bookmarkStart w:id="0" w:name="ChapterNumber"/>
      <w:r w:rsidRPr="00217CE9">
        <w:t>Chapter</w:t>
      </w:r>
      <w:r>
        <w:t xml:space="preserve"> </w:t>
      </w:r>
      <w:r w:rsidR="001202C6">
        <w:t>20</w:t>
      </w:r>
      <w:r w:rsidR="00F24F2D">
        <w:t>:</w:t>
      </w:r>
      <w:bookmarkEnd w:id="0"/>
    </w:p>
    <w:p w14:paraId="0CD01950" w14:textId="77777777" w:rsidR="00CB58A9" w:rsidRDefault="00A24A26" w:rsidP="00217CE9">
      <w:pPr>
        <w:pStyle w:val="Title"/>
      </w:pPr>
      <w:bookmarkStart w:id="1" w:name="ChapterTitle"/>
      <w:r>
        <w:t>Appeals Process</w:t>
      </w:r>
      <w:bookmarkEnd w:id="1"/>
    </w:p>
    <w:p w14:paraId="2667D460" w14:textId="144362D4" w:rsidR="00217CE9" w:rsidRDefault="00217CE9" w:rsidP="00217CE9">
      <w:r w:rsidRPr="00217CE9">
        <w:t xml:space="preserve">Vermont </w:t>
      </w:r>
      <w:r>
        <w:t xml:space="preserve">Division </w:t>
      </w:r>
      <w:r w:rsidR="00EA0156">
        <w:t>for the Blind and Visually Impaired</w:t>
      </w:r>
      <w:r>
        <w:br/>
      </w:r>
      <w:r w:rsidR="00A36337">
        <w:t>Policy and</w:t>
      </w:r>
      <w:r w:rsidRPr="00217CE9">
        <w:t xml:space="preserve"> Procedures Manual</w:t>
      </w:r>
    </w:p>
    <w:p w14:paraId="784B3732" w14:textId="78E7340C" w:rsidR="00FC305E" w:rsidRDefault="00EE6E8A" w:rsidP="00CB1695">
      <w:pPr>
        <w:pStyle w:val="BodyText"/>
      </w:pPr>
      <w:r w:rsidRPr="00CB1695">
        <w:t>Revision</w:t>
      </w:r>
      <w:r w:rsidRPr="00EE6E8A">
        <w:t xml:space="preserve"> Date</w:t>
      </w:r>
      <w:r>
        <w:t xml:space="preserve">: </w:t>
      </w:r>
      <w:r w:rsidR="00A15D5F">
        <w:t>February 2022</w:t>
      </w:r>
    </w:p>
    <w:p w14:paraId="78916E93"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2009318444"/>
        <w:docPartObj>
          <w:docPartGallery w:val="Table of Contents"/>
          <w:docPartUnique/>
        </w:docPartObj>
      </w:sdtPr>
      <w:sdtEndPr>
        <w:rPr>
          <w:b/>
          <w:bCs/>
          <w:noProof/>
        </w:rPr>
      </w:sdtEndPr>
      <w:sdtContent>
        <w:p w14:paraId="7E4BEF84" w14:textId="77777777" w:rsidR="008341CD" w:rsidRDefault="008341CD" w:rsidP="008341CD">
          <w:pPr>
            <w:pStyle w:val="TOCHeading"/>
          </w:pPr>
          <w:r>
            <w:t>Table of Contents</w:t>
          </w:r>
        </w:p>
        <w:p w14:paraId="6BD571F3" w14:textId="44128BD6" w:rsidR="00A16D4D" w:rsidRDefault="008341CD">
          <w:pPr>
            <w:pStyle w:val="TOC1"/>
            <w:rPr>
              <w:rFonts w:asciiTheme="minorHAnsi" w:hAnsiTheme="minorHAnsi"/>
              <w:sz w:val="22"/>
              <w:szCs w:val="22"/>
              <w:lang w:eastAsia="en-US"/>
            </w:rPr>
          </w:pPr>
          <w:r>
            <w:rPr>
              <w:sz w:val="22"/>
              <w14:scene3d>
                <w14:camera w14:prst="orthographicFront"/>
                <w14:lightRig w14:rig="threePt" w14:dir="t">
                  <w14:rot w14:lat="0" w14:lon="0" w14:rev="0"/>
                </w14:lightRig>
              </w14:scene3d>
            </w:rPr>
            <w:fldChar w:fldCharType="begin"/>
          </w:r>
          <w:r>
            <w:instrText xml:space="preserve"> TOC \o "1-3" \h \z \u </w:instrText>
          </w:r>
          <w:r>
            <w:rPr>
              <w:sz w:val="22"/>
              <w14:scene3d>
                <w14:camera w14:prst="orthographicFront"/>
                <w14:lightRig w14:rig="threePt" w14:dir="t">
                  <w14:rot w14:lat="0" w14:lon="0" w14:rev="0"/>
                </w14:lightRig>
              </w14:scene3d>
            </w:rPr>
            <w:fldChar w:fldCharType="separate"/>
          </w:r>
          <w:hyperlink w:anchor="_Toc95150171" w:history="1">
            <w:r w:rsidR="00A16D4D" w:rsidRPr="004C49C6">
              <w:rPr>
                <w:rStyle w:val="Hyperlink"/>
                <w:rFonts w:eastAsiaTheme="majorEastAsia" w:cstheme="majorBidi"/>
                <w14:scene3d>
                  <w14:camera w14:prst="orthographicFront"/>
                  <w14:lightRig w14:rig="threePt" w14:dir="t">
                    <w14:rot w14:lat="0" w14:lon="0" w14:rev="0"/>
                  </w14:lightRig>
                </w14:scene3d>
              </w:rPr>
              <w:t>Section I.</w:t>
            </w:r>
            <w:r w:rsidR="00A16D4D">
              <w:rPr>
                <w:rFonts w:asciiTheme="minorHAnsi" w:hAnsiTheme="minorHAnsi"/>
                <w:sz w:val="22"/>
                <w:szCs w:val="22"/>
                <w:lang w:eastAsia="en-US"/>
              </w:rPr>
              <w:tab/>
            </w:r>
            <w:r w:rsidR="00A16D4D" w:rsidRPr="004C49C6">
              <w:rPr>
                <w:rStyle w:val="Hyperlink"/>
                <w:rFonts w:eastAsiaTheme="majorEastAsia" w:cstheme="majorBidi"/>
                <w:bCs/>
              </w:rPr>
              <w:t>General Policy</w:t>
            </w:r>
            <w:r w:rsidR="00A16D4D">
              <w:rPr>
                <w:webHidden/>
              </w:rPr>
              <w:tab/>
            </w:r>
            <w:r w:rsidR="00A16D4D">
              <w:rPr>
                <w:webHidden/>
              </w:rPr>
              <w:fldChar w:fldCharType="begin"/>
            </w:r>
            <w:r w:rsidR="00A16D4D">
              <w:rPr>
                <w:webHidden/>
              </w:rPr>
              <w:instrText xml:space="preserve"> PAGEREF _Toc95150171 \h </w:instrText>
            </w:r>
            <w:r w:rsidR="00A16D4D">
              <w:rPr>
                <w:webHidden/>
              </w:rPr>
            </w:r>
            <w:r w:rsidR="00A16D4D">
              <w:rPr>
                <w:webHidden/>
              </w:rPr>
              <w:fldChar w:fldCharType="separate"/>
            </w:r>
            <w:r w:rsidR="00A16D4D">
              <w:rPr>
                <w:webHidden/>
              </w:rPr>
              <w:t>2</w:t>
            </w:r>
            <w:r w:rsidR="00A16D4D">
              <w:rPr>
                <w:webHidden/>
              </w:rPr>
              <w:fldChar w:fldCharType="end"/>
            </w:r>
          </w:hyperlink>
        </w:p>
        <w:p w14:paraId="76817621" w14:textId="5C2FAFC5" w:rsidR="00A16D4D" w:rsidRDefault="00C8430B">
          <w:pPr>
            <w:pStyle w:val="TOC3"/>
            <w:rPr>
              <w:rFonts w:asciiTheme="minorHAnsi" w:hAnsiTheme="minorHAnsi"/>
              <w:szCs w:val="22"/>
              <w:lang w:eastAsia="en-US"/>
            </w:rPr>
          </w:pPr>
          <w:hyperlink w:anchor="_Toc95150172" w:history="1">
            <w:r w:rsidR="00A16D4D" w:rsidRPr="004C49C6">
              <w:rPr>
                <w:rStyle w:val="Hyperlink"/>
                <w:iCs/>
              </w:rPr>
              <w:t>Guidance – Using the Client Assistance Program.</w:t>
            </w:r>
            <w:r w:rsidR="00A16D4D">
              <w:rPr>
                <w:webHidden/>
              </w:rPr>
              <w:tab/>
            </w:r>
            <w:r w:rsidR="00A16D4D">
              <w:rPr>
                <w:webHidden/>
              </w:rPr>
              <w:fldChar w:fldCharType="begin"/>
            </w:r>
            <w:r w:rsidR="00A16D4D">
              <w:rPr>
                <w:webHidden/>
              </w:rPr>
              <w:instrText xml:space="preserve"> PAGEREF _Toc95150172 \h </w:instrText>
            </w:r>
            <w:r w:rsidR="00A16D4D">
              <w:rPr>
                <w:webHidden/>
              </w:rPr>
            </w:r>
            <w:r w:rsidR="00A16D4D">
              <w:rPr>
                <w:webHidden/>
              </w:rPr>
              <w:fldChar w:fldCharType="separate"/>
            </w:r>
            <w:r w:rsidR="00A16D4D">
              <w:rPr>
                <w:webHidden/>
              </w:rPr>
              <w:t>2</w:t>
            </w:r>
            <w:r w:rsidR="00A16D4D">
              <w:rPr>
                <w:webHidden/>
              </w:rPr>
              <w:fldChar w:fldCharType="end"/>
            </w:r>
          </w:hyperlink>
        </w:p>
        <w:p w14:paraId="5F9DBDC2" w14:textId="087FA9E9" w:rsidR="00A16D4D" w:rsidRDefault="00C8430B">
          <w:pPr>
            <w:pStyle w:val="TOC1"/>
            <w:rPr>
              <w:rFonts w:asciiTheme="minorHAnsi" w:hAnsiTheme="minorHAnsi"/>
              <w:sz w:val="22"/>
              <w:szCs w:val="22"/>
              <w:lang w:eastAsia="en-US"/>
            </w:rPr>
          </w:pPr>
          <w:hyperlink w:anchor="_Toc95150173" w:history="1">
            <w:r w:rsidR="00A16D4D" w:rsidRPr="004C49C6">
              <w:rPr>
                <w:rStyle w:val="Hyperlink"/>
                <w14:scene3d>
                  <w14:camera w14:prst="orthographicFront"/>
                  <w14:lightRig w14:rig="threePt" w14:dir="t">
                    <w14:rot w14:lat="0" w14:lon="0" w14:rev="0"/>
                  </w14:lightRig>
                </w14:scene3d>
              </w:rPr>
              <w:t>Section II.</w:t>
            </w:r>
            <w:r w:rsidR="00A16D4D">
              <w:rPr>
                <w:rFonts w:asciiTheme="minorHAnsi" w:hAnsiTheme="minorHAnsi"/>
                <w:sz w:val="22"/>
                <w:szCs w:val="22"/>
                <w:lang w:eastAsia="en-US"/>
              </w:rPr>
              <w:tab/>
            </w:r>
            <w:r w:rsidR="00A16D4D" w:rsidRPr="004C49C6">
              <w:rPr>
                <w:rStyle w:val="Hyperlink"/>
              </w:rPr>
              <w:t>Administrative Review</w:t>
            </w:r>
            <w:r w:rsidR="00A16D4D">
              <w:rPr>
                <w:webHidden/>
              </w:rPr>
              <w:tab/>
            </w:r>
            <w:r w:rsidR="00A16D4D">
              <w:rPr>
                <w:webHidden/>
              </w:rPr>
              <w:fldChar w:fldCharType="begin"/>
            </w:r>
            <w:r w:rsidR="00A16D4D">
              <w:rPr>
                <w:webHidden/>
              </w:rPr>
              <w:instrText xml:space="preserve"> PAGEREF _Toc95150173 \h </w:instrText>
            </w:r>
            <w:r w:rsidR="00A16D4D">
              <w:rPr>
                <w:webHidden/>
              </w:rPr>
            </w:r>
            <w:r w:rsidR="00A16D4D">
              <w:rPr>
                <w:webHidden/>
              </w:rPr>
              <w:fldChar w:fldCharType="separate"/>
            </w:r>
            <w:r w:rsidR="00A16D4D">
              <w:rPr>
                <w:webHidden/>
              </w:rPr>
              <w:t>3</w:t>
            </w:r>
            <w:r w:rsidR="00A16D4D">
              <w:rPr>
                <w:webHidden/>
              </w:rPr>
              <w:fldChar w:fldCharType="end"/>
            </w:r>
          </w:hyperlink>
        </w:p>
        <w:p w14:paraId="4185995D" w14:textId="7117811E" w:rsidR="00A16D4D" w:rsidRDefault="00C8430B">
          <w:pPr>
            <w:pStyle w:val="TOC2"/>
            <w:rPr>
              <w:rFonts w:asciiTheme="minorHAnsi" w:hAnsiTheme="minorHAnsi"/>
              <w:color w:val="auto"/>
              <w:szCs w:val="22"/>
              <w:lang w:eastAsia="en-US"/>
            </w:rPr>
          </w:pPr>
          <w:hyperlink w:anchor="_Toc95150174" w:history="1">
            <w:r w:rsidR="00A16D4D" w:rsidRPr="004C49C6">
              <w:rPr>
                <w:rStyle w:val="Hyperlink"/>
              </w:rPr>
              <w:t>General Description</w:t>
            </w:r>
            <w:r w:rsidR="00A16D4D">
              <w:rPr>
                <w:webHidden/>
              </w:rPr>
              <w:tab/>
            </w:r>
            <w:r w:rsidR="00A16D4D">
              <w:rPr>
                <w:webHidden/>
              </w:rPr>
              <w:fldChar w:fldCharType="begin"/>
            </w:r>
            <w:r w:rsidR="00A16D4D">
              <w:rPr>
                <w:webHidden/>
              </w:rPr>
              <w:instrText xml:space="preserve"> PAGEREF _Toc95150174 \h </w:instrText>
            </w:r>
            <w:r w:rsidR="00A16D4D">
              <w:rPr>
                <w:webHidden/>
              </w:rPr>
            </w:r>
            <w:r w:rsidR="00A16D4D">
              <w:rPr>
                <w:webHidden/>
              </w:rPr>
              <w:fldChar w:fldCharType="separate"/>
            </w:r>
            <w:r w:rsidR="00A16D4D">
              <w:rPr>
                <w:webHidden/>
              </w:rPr>
              <w:t>3</w:t>
            </w:r>
            <w:r w:rsidR="00A16D4D">
              <w:rPr>
                <w:webHidden/>
              </w:rPr>
              <w:fldChar w:fldCharType="end"/>
            </w:r>
          </w:hyperlink>
        </w:p>
        <w:p w14:paraId="3D594F1D" w14:textId="5EA5ACF2" w:rsidR="00A16D4D" w:rsidRDefault="00C8430B">
          <w:pPr>
            <w:pStyle w:val="TOC2"/>
            <w:rPr>
              <w:rFonts w:asciiTheme="minorHAnsi" w:hAnsiTheme="minorHAnsi"/>
              <w:color w:val="auto"/>
              <w:szCs w:val="22"/>
              <w:lang w:eastAsia="en-US"/>
            </w:rPr>
          </w:pPr>
          <w:hyperlink w:anchor="_Toc95150175" w:history="1">
            <w:r w:rsidR="00A16D4D" w:rsidRPr="004C49C6">
              <w:rPr>
                <w:rStyle w:val="Hyperlink"/>
              </w:rPr>
              <w:t>Role of Administrative Review Officer</w:t>
            </w:r>
            <w:r w:rsidR="00A16D4D">
              <w:rPr>
                <w:webHidden/>
              </w:rPr>
              <w:tab/>
            </w:r>
            <w:r w:rsidR="00A16D4D">
              <w:rPr>
                <w:webHidden/>
              </w:rPr>
              <w:fldChar w:fldCharType="begin"/>
            </w:r>
            <w:r w:rsidR="00A16D4D">
              <w:rPr>
                <w:webHidden/>
              </w:rPr>
              <w:instrText xml:space="preserve"> PAGEREF _Toc95150175 \h </w:instrText>
            </w:r>
            <w:r w:rsidR="00A16D4D">
              <w:rPr>
                <w:webHidden/>
              </w:rPr>
            </w:r>
            <w:r w:rsidR="00A16D4D">
              <w:rPr>
                <w:webHidden/>
              </w:rPr>
              <w:fldChar w:fldCharType="separate"/>
            </w:r>
            <w:r w:rsidR="00A16D4D">
              <w:rPr>
                <w:webHidden/>
              </w:rPr>
              <w:t>4</w:t>
            </w:r>
            <w:r w:rsidR="00A16D4D">
              <w:rPr>
                <w:webHidden/>
              </w:rPr>
              <w:fldChar w:fldCharType="end"/>
            </w:r>
          </w:hyperlink>
        </w:p>
        <w:p w14:paraId="263CEC92" w14:textId="039B50A3" w:rsidR="00A16D4D" w:rsidRDefault="00C8430B">
          <w:pPr>
            <w:pStyle w:val="TOC1"/>
            <w:rPr>
              <w:rFonts w:asciiTheme="minorHAnsi" w:hAnsiTheme="minorHAnsi"/>
              <w:sz w:val="22"/>
              <w:szCs w:val="22"/>
              <w:lang w:eastAsia="en-US"/>
            </w:rPr>
          </w:pPr>
          <w:hyperlink w:anchor="_Toc95150176" w:history="1">
            <w:r w:rsidR="00A16D4D" w:rsidRPr="004C49C6">
              <w:rPr>
                <w:rStyle w:val="Hyperlink"/>
                <w14:scene3d>
                  <w14:camera w14:prst="orthographicFront"/>
                  <w14:lightRig w14:rig="threePt" w14:dir="t">
                    <w14:rot w14:lat="0" w14:lon="0" w14:rev="0"/>
                  </w14:lightRig>
                </w14:scene3d>
              </w:rPr>
              <w:t>Section III.</w:t>
            </w:r>
            <w:r w:rsidR="00A16D4D">
              <w:rPr>
                <w:rFonts w:asciiTheme="minorHAnsi" w:hAnsiTheme="minorHAnsi"/>
                <w:sz w:val="22"/>
                <w:szCs w:val="22"/>
                <w:lang w:eastAsia="en-US"/>
              </w:rPr>
              <w:tab/>
            </w:r>
            <w:r w:rsidR="00A16D4D" w:rsidRPr="004C49C6">
              <w:rPr>
                <w:rStyle w:val="Hyperlink"/>
              </w:rPr>
              <w:t>Mediation</w:t>
            </w:r>
            <w:r w:rsidR="00A16D4D">
              <w:rPr>
                <w:webHidden/>
              </w:rPr>
              <w:tab/>
            </w:r>
            <w:r w:rsidR="00A16D4D">
              <w:rPr>
                <w:webHidden/>
              </w:rPr>
              <w:fldChar w:fldCharType="begin"/>
            </w:r>
            <w:r w:rsidR="00A16D4D">
              <w:rPr>
                <w:webHidden/>
              </w:rPr>
              <w:instrText xml:space="preserve"> PAGEREF _Toc95150176 \h </w:instrText>
            </w:r>
            <w:r w:rsidR="00A16D4D">
              <w:rPr>
                <w:webHidden/>
              </w:rPr>
            </w:r>
            <w:r w:rsidR="00A16D4D">
              <w:rPr>
                <w:webHidden/>
              </w:rPr>
              <w:fldChar w:fldCharType="separate"/>
            </w:r>
            <w:r w:rsidR="00A16D4D">
              <w:rPr>
                <w:webHidden/>
              </w:rPr>
              <w:t>5</w:t>
            </w:r>
            <w:r w:rsidR="00A16D4D">
              <w:rPr>
                <w:webHidden/>
              </w:rPr>
              <w:fldChar w:fldCharType="end"/>
            </w:r>
          </w:hyperlink>
        </w:p>
        <w:p w14:paraId="0A4C5923" w14:textId="6BD6AB1D" w:rsidR="00A16D4D" w:rsidRDefault="00C8430B">
          <w:pPr>
            <w:pStyle w:val="TOC2"/>
            <w:rPr>
              <w:rFonts w:asciiTheme="minorHAnsi" w:hAnsiTheme="minorHAnsi"/>
              <w:color w:val="auto"/>
              <w:szCs w:val="22"/>
              <w:lang w:eastAsia="en-US"/>
            </w:rPr>
          </w:pPr>
          <w:hyperlink w:anchor="_Toc95150177" w:history="1">
            <w:r w:rsidR="00A16D4D" w:rsidRPr="004C49C6">
              <w:rPr>
                <w:rStyle w:val="Hyperlink"/>
              </w:rPr>
              <w:t>General Description</w:t>
            </w:r>
            <w:r w:rsidR="00A16D4D">
              <w:rPr>
                <w:webHidden/>
              </w:rPr>
              <w:tab/>
            </w:r>
            <w:r w:rsidR="00A16D4D">
              <w:rPr>
                <w:webHidden/>
              </w:rPr>
              <w:fldChar w:fldCharType="begin"/>
            </w:r>
            <w:r w:rsidR="00A16D4D">
              <w:rPr>
                <w:webHidden/>
              </w:rPr>
              <w:instrText xml:space="preserve"> PAGEREF _Toc95150177 \h </w:instrText>
            </w:r>
            <w:r w:rsidR="00A16D4D">
              <w:rPr>
                <w:webHidden/>
              </w:rPr>
            </w:r>
            <w:r w:rsidR="00A16D4D">
              <w:rPr>
                <w:webHidden/>
              </w:rPr>
              <w:fldChar w:fldCharType="separate"/>
            </w:r>
            <w:r w:rsidR="00A16D4D">
              <w:rPr>
                <w:webHidden/>
              </w:rPr>
              <w:t>5</w:t>
            </w:r>
            <w:r w:rsidR="00A16D4D">
              <w:rPr>
                <w:webHidden/>
              </w:rPr>
              <w:fldChar w:fldCharType="end"/>
            </w:r>
          </w:hyperlink>
        </w:p>
        <w:p w14:paraId="2E043AC1" w14:textId="664265A8" w:rsidR="00A16D4D" w:rsidRDefault="00C8430B">
          <w:pPr>
            <w:pStyle w:val="TOC2"/>
            <w:rPr>
              <w:rFonts w:asciiTheme="minorHAnsi" w:hAnsiTheme="minorHAnsi"/>
              <w:color w:val="auto"/>
              <w:szCs w:val="22"/>
              <w:lang w:eastAsia="en-US"/>
            </w:rPr>
          </w:pPr>
          <w:hyperlink w:anchor="_Toc95150178" w:history="1">
            <w:r w:rsidR="00A16D4D" w:rsidRPr="004C49C6">
              <w:rPr>
                <w:rStyle w:val="Hyperlink"/>
              </w:rPr>
              <w:t>General Requirements</w:t>
            </w:r>
            <w:r w:rsidR="00A16D4D">
              <w:rPr>
                <w:webHidden/>
              </w:rPr>
              <w:tab/>
            </w:r>
            <w:r w:rsidR="00A16D4D">
              <w:rPr>
                <w:webHidden/>
              </w:rPr>
              <w:fldChar w:fldCharType="begin"/>
            </w:r>
            <w:r w:rsidR="00A16D4D">
              <w:rPr>
                <w:webHidden/>
              </w:rPr>
              <w:instrText xml:space="preserve"> PAGEREF _Toc95150178 \h </w:instrText>
            </w:r>
            <w:r w:rsidR="00A16D4D">
              <w:rPr>
                <w:webHidden/>
              </w:rPr>
            </w:r>
            <w:r w:rsidR="00A16D4D">
              <w:rPr>
                <w:webHidden/>
              </w:rPr>
              <w:fldChar w:fldCharType="separate"/>
            </w:r>
            <w:r w:rsidR="00A16D4D">
              <w:rPr>
                <w:webHidden/>
              </w:rPr>
              <w:t>5</w:t>
            </w:r>
            <w:r w:rsidR="00A16D4D">
              <w:rPr>
                <w:webHidden/>
              </w:rPr>
              <w:fldChar w:fldCharType="end"/>
            </w:r>
          </w:hyperlink>
        </w:p>
        <w:p w14:paraId="734EC9F0" w14:textId="2815F1A4" w:rsidR="00A16D4D" w:rsidRDefault="00C8430B">
          <w:pPr>
            <w:pStyle w:val="TOC3"/>
            <w:rPr>
              <w:rFonts w:asciiTheme="minorHAnsi" w:hAnsiTheme="minorHAnsi"/>
              <w:szCs w:val="22"/>
              <w:lang w:eastAsia="en-US"/>
            </w:rPr>
          </w:pPr>
          <w:hyperlink w:anchor="_Toc95150179" w:history="1">
            <w:r w:rsidR="00A16D4D" w:rsidRPr="004C49C6">
              <w:rPr>
                <w:rStyle w:val="Hyperlink"/>
                <w:iCs/>
              </w:rPr>
              <w:t>Guidance – Mediator Qualifications.</w:t>
            </w:r>
            <w:r w:rsidR="00A16D4D">
              <w:rPr>
                <w:webHidden/>
              </w:rPr>
              <w:tab/>
            </w:r>
            <w:r w:rsidR="00A16D4D">
              <w:rPr>
                <w:webHidden/>
              </w:rPr>
              <w:fldChar w:fldCharType="begin"/>
            </w:r>
            <w:r w:rsidR="00A16D4D">
              <w:rPr>
                <w:webHidden/>
              </w:rPr>
              <w:instrText xml:space="preserve"> PAGEREF _Toc95150179 \h </w:instrText>
            </w:r>
            <w:r w:rsidR="00A16D4D">
              <w:rPr>
                <w:webHidden/>
              </w:rPr>
            </w:r>
            <w:r w:rsidR="00A16D4D">
              <w:rPr>
                <w:webHidden/>
              </w:rPr>
              <w:fldChar w:fldCharType="separate"/>
            </w:r>
            <w:r w:rsidR="00A16D4D">
              <w:rPr>
                <w:webHidden/>
              </w:rPr>
              <w:t>6</w:t>
            </w:r>
            <w:r w:rsidR="00A16D4D">
              <w:rPr>
                <w:webHidden/>
              </w:rPr>
              <w:fldChar w:fldCharType="end"/>
            </w:r>
          </w:hyperlink>
        </w:p>
        <w:p w14:paraId="30A5F57F" w14:textId="0D550D9B" w:rsidR="00A16D4D" w:rsidRDefault="00C8430B">
          <w:pPr>
            <w:pStyle w:val="TOC2"/>
            <w:rPr>
              <w:rFonts w:asciiTheme="minorHAnsi" w:hAnsiTheme="minorHAnsi"/>
              <w:color w:val="auto"/>
              <w:szCs w:val="22"/>
              <w:lang w:eastAsia="en-US"/>
            </w:rPr>
          </w:pPr>
          <w:hyperlink w:anchor="_Toc95150180" w:history="1">
            <w:r w:rsidR="00A16D4D" w:rsidRPr="004C49C6">
              <w:rPr>
                <w:rStyle w:val="Hyperlink"/>
              </w:rPr>
              <w:t>Procedural Requirements</w:t>
            </w:r>
            <w:r w:rsidR="00A16D4D">
              <w:rPr>
                <w:webHidden/>
              </w:rPr>
              <w:tab/>
            </w:r>
            <w:r w:rsidR="00A16D4D">
              <w:rPr>
                <w:webHidden/>
              </w:rPr>
              <w:fldChar w:fldCharType="begin"/>
            </w:r>
            <w:r w:rsidR="00A16D4D">
              <w:rPr>
                <w:webHidden/>
              </w:rPr>
              <w:instrText xml:space="preserve"> PAGEREF _Toc95150180 \h </w:instrText>
            </w:r>
            <w:r w:rsidR="00A16D4D">
              <w:rPr>
                <w:webHidden/>
              </w:rPr>
            </w:r>
            <w:r w:rsidR="00A16D4D">
              <w:rPr>
                <w:webHidden/>
              </w:rPr>
              <w:fldChar w:fldCharType="separate"/>
            </w:r>
            <w:r w:rsidR="00A16D4D">
              <w:rPr>
                <w:webHidden/>
              </w:rPr>
              <w:t>6</w:t>
            </w:r>
            <w:r w:rsidR="00A16D4D">
              <w:rPr>
                <w:webHidden/>
              </w:rPr>
              <w:fldChar w:fldCharType="end"/>
            </w:r>
          </w:hyperlink>
        </w:p>
        <w:p w14:paraId="69C7E5F8" w14:textId="15485050" w:rsidR="00A16D4D" w:rsidRDefault="00C8430B">
          <w:pPr>
            <w:pStyle w:val="TOC3"/>
            <w:rPr>
              <w:rFonts w:asciiTheme="minorHAnsi" w:hAnsiTheme="minorHAnsi"/>
              <w:szCs w:val="22"/>
              <w:lang w:eastAsia="en-US"/>
            </w:rPr>
          </w:pPr>
          <w:hyperlink w:anchor="_Toc95150181" w:history="1">
            <w:r w:rsidR="00A16D4D" w:rsidRPr="004C49C6">
              <w:rPr>
                <w:rStyle w:val="Hyperlink"/>
              </w:rPr>
              <w:t>Guidance – Appeals and CAP Participation.</w:t>
            </w:r>
            <w:r w:rsidR="00A16D4D">
              <w:rPr>
                <w:webHidden/>
              </w:rPr>
              <w:tab/>
            </w:r>
            <w:r w:rsidR="00A16D4D">
              <w:rPr>
                <w:webHidden/>
              </w:rPr>
              <w:fldChar w:fldCharType="begin"/>
            </w:r>
            <w:r w:rsidR="00A16D4D">
              <w:rPr>
                <w:webHidden/>
              </w:rPr>
              <w:instrText xml:space="preserve"> PAGEREF _Toc95150181 \h </w:instrText>
            </w:r>
            <w:r w:rsidR="00A16D4D">
              <w:rPr>
                <w:webHidden/>
              </w:rPr>
            </w:r>
            <w:r w:rsidR="00A16D4D">
              <w:rPr>
                <w:webHidden/>
              </w:rPr>
              <w:fldChar w:fldCharType="separate"/>
            </w:r>
            <w:r w:rsidR="00A16D4D">
              <w:rPr>
                <w:webHidden/>
              </w:rPr>
              <w:t>7</w:t>
            </w:r>
            <w:r w:rsidR="00A16D4D">
              <w:rPr>
                <w:webHidden/>
              </w:rPr>
              <w:fldChar w:fldCharType="end"/>
            </w:r>
          </w:hyperlink>
        </w:p>
        <w:p w14:paraId="34CE5D52" w14:textId="77441AC9" w:rsidR="00A16D4D" w:rsidRDefault="00C8430B">
          <w:pPr>
            <w:pStyle w:val="TOC2"/>
            <w:rPr>
              <w:rFonts w:asciiTheme="minorHAnsi" w:hAnsiTheme="minorHAnsi"/>
              <w:color w:val="auto"/>
              <w:szCs w:val="22"/>
              <w:lang w:eastAsia="en-US"/>
            </w:rPr>
          </w:pPr>
          <w:hyperlink w:anchor="_Toc95150182" w:history="1">
            <w:r w:rsidR="00A16D4D" w:rsidRPr="004C49C6">
              <w:rPr>
                <w:rStyle w:val="Hyperlink"/>
              </w:rPr>
              <w:t>Documentation Requirements</w:t>
            </w:r>
            <w:r w:rsidR="00A16D4D">
              <w:rPr>
                <w:webHidden/>
              </w:rPr>
              <w:tab/>
            </w:r>
            <w:r w:rsidR="00A16D4D">
              <w:rPr>
                <w:webHidden/>
              </w:rPr>
              <w:fldChar w:fldCharType="begin"/>
            </w:r>
            <w:r w:rsidR="00A16D4D">
              <w:rPr>
                <w:webHidden/>
              </w:rPr>
              <w:instrText xml:space="preserve"> PAGEREF _Toc95150182 \h </w:instrText>
            </w:r>
            <w:r w:rsidR="00A16D4D">
              <w:rPr>
                <w:webHidden/>
              </w:rPr>
            </w:r>
            <w:r w:rsidR="00A16D4D">
              <w:rPr>
                <w:webHidden/>
              </w:rPr>
              <w:fldChar w:fldCharType="separate"/>
            </w:r>
            <w:r w:rsidR="00A16D4D">
              <w:rPr>
                <w:webHidden/>
              </w:rPr>
              <w:t>7</w:t>
            </w:r>
            <w:r w:rsidR="00A16D4D">
              <w:rPr>
                <w:webHidden/>
              </w:rPr>
              <w:fldChar w:fldCharType="end"/>
            </w:r>
          </w:hyperlink>
        </w:p>
        <w:p w14:paraId="6BDEE0C9" w14:textId="47EE29B9" w:rsidR="00A16D4D" w:rsidRDefault="00C8430B">
          <w:pPr>
            <w:pStyle w:val="TOC1"/>
            <w:rPr>
              <w:rFonts w:asciiTheme="minorHAnsi" w:hAnsiTheme="minorHAnsi"/>
              <w:sz w:val="22"/>
              <w:szCs w:val="22"/>
              <w:lang w:eastAsia="en-US"/>
            </w:rPr>
          </w:pPr>
          <w:hyperlink w:anchor="_Toc95150183" w:history="1">
            <w:r w:rsidR="00A16D4D" w:rsidRPr="004C49C6">
              <w:rPr>
                <w:rStyle w:val="Hyperlink"/>
                <w14:scene3d>
                  <w14:camera w14:prst="orthographicFront"/>
                  <w14:lightRig w14:rig="threePt" w14:dir="t">
                    <w14:rot w14:lat="0" w14:lon="0" w14:rev="0"/>
                  </w14:lightRig>
                </w14:scene3d>
              </w:rPr>
              <w:t>Section IV.</w:t>
            </w:r>
            <w:r w:rsidR="00A16D4D">
              <w:rPr>
                <w:rFonts w:asciiTheme="minorHAnsi" w:hAnsiTheme="minorHAnsi"/>
                <w:sz w:val="22"/>
                <w:szCs w:val="22"/>
                <w:lang w:eastAsia="en-US"/>
              </w:rPr>
              <w:tab/>
            </w:r>
            <w:r w:rsidR="00A16D4D" w:rsidRPr="004C49C6">
              <w:rPr>
                <w:rStyle w:val="Hyperlink"/>
              </w:rPr>
              <w:t>Fair Hearing</w:t>
            </w:r>
            <w:r w:rsidR="00A16D4D">
              <w:rPr>
                <w:webHidden/>
              </w:rPr>
              <w:tab/>
            </w:r>
            <w:r w:rsidR="00A16D4D">
              <w:rPr>
                <w:webHidden/>
              </w:rPr>
              <w:fldChar w:fldCharType="begin"/>
            </w:r>
            <w:r w:rsidR="00A16D4D">
              <w:rPr>
                <w:webHidden/>
              </w:rPr>
              <w:instrText xml:space="preserve"> PAGEREF _Toc95150183 \h </w:instrText>
            </w:r>
            <w:r w:rsidR="00A16D4D">
              <w:rPr>
                <w:webHidden/>
              </w:rPr>
            </w:r>
            <w:r w:rsidR="00A16D4D">
              <w:rPr>
                <w:webHidden/>
              </w:rPr>
              <w:fldChar w:fldCharType="separate"/>
            </w:r>
            <w:r w:rsidR="00A16D4D">
              <w:rPr>
                <w:webHidden/>
              </w:rPr>
              <w:t>8</w:t>
            </w:r>
            <w:r w:rsidR="00A16D4D">
              <w:rPr>
                <w:webHidden/>
              </w:rPr>
              <w:fldChar w:fldCharType="end"/>
            </w:r>
          </w:hyperlink>
        </w:p>
        <w:p w14:paraId="60628298" w14:textId="3E10E06F" w:rsidR="00A16D4D" w:rsidRDefault="00C8430B">
          <w:pPr>
            <w:pStyle w:val="TOC1"/>
            <w:rPr>
              <w:rFonts w:asciiTheme="minorHAnsi" w:hAnsiTheme="minorHAnsi"/>
              <w:sz w:val="22"/>
              <w:szCs w:val="22"/>
              <w:lang w:eastAsia="en-US"/>
            </w:rPr>
          </w:pPr>
          <w:hyperlink w:anchor="_Toc95150184" w:history="1">
            <w:r w:rsidR="00A16D4D" w:rsidRPr="004C49C6">
              <w:rPr>
                <w:rStyle w:val="Hyperlink"/>
                <w14:scene3d>
                  <w14:camera w14:prst="orthographicFront"/>
                  <w14:lightRig w14:rig="threePt" w14:dir="t">
                    <w14:rot w14:lat="0" w14:lon="0" w14:rev="0"/>
                  </w14:lightRig>
                </w14:scene3d>
              </w:rPr>
              <w:t>Section V.</w:t>
            </w:r>
            <w:r w:rsidR="00A16D4D">
              <w:rPr>
                <w:rFonts w:asciiTheme="minorHAnsi" w:hAnsiTheme="minorHAnsi"/>
                <w:sz w:val="22"/>
                <w:szCs w:val="22"/>
                <w:lang w:eastAsia="en-US"/>
              </w:rPr>
              <w:tab/>
            </w:r>
            <w:r w:rsidR="00A16D4D" w:rsidRPr="004C49C6">
              <w:rPr>
                <w:rStyle w:val="Hyperlink"/>
              </w:rPr>
              <w:t>Civil Action</w:t>
            </w:r>
            <w:r w:rsidR="00A16D4D">
              <w:rPr>
                <w:webHidden/>
              </w:rPr>
              <w:tab/>
            </w:r>
            <w:r w:rsidR="00A16D4D">
              <w:rPr>
                <w:webHidden/>
              </w:rPr>
              <w:fldChar w:fldCharType="begin"/>
            </w:r>
            <w:r w:rsidR="00A16D4D">
              <w:rPr>
                <w:webHidden/>
              </w:rPr>
              <w:instrText xml:space="preserve"> PAGEREF _Toc95150184 \h </w:instrText>
            </w:r>
            <w:r w:rsidR="00A16D4D">
              <w:rPr>
                <w:webHidden/>
              </w:rPr>
            </w:r>
            <w:r w:rsidR="00A16D4D">
              <w:rPr>
                <w:webHidden/>
              </w:rPr>
              <w:fldChar w:fldCharType="separate"/>
            </w:r>
            <w:r w:rsidR="00A16D4D">
              <w:rPr>
                <w:webHidden/>
              </w:rPr>
              <w:t>8</w:t>
            </w:r>
            <w:r w:rsidR="00A16D4D">
              <w:rPr>
                <w:webHidden/>
              </w:rPr>
              <w:fldChar w:fldCharType="end"/>
            </w:r>
          </w:hyperlink>
        </w:p>
        <w:p w14:paraId="1808BCA7" w14:textId="3E38D98F" w:rsidR="008341CD" w:rsidRDefault="008341CD" w:rsidP="00317B8E">
          <w:pPr>
            <w:ind w:right="-1350"/>
            <w:rPr>
              <w:b/>
              <w:bCs/>
              <w:noProof/>
            </w:rPr>
          </w:pPr>
          <w:r>
            <w:rPr>
              <w:rFonts w:eastAsiaTheme="minorEastAsia"/>
              <w:lang w:eastAsia="ja-JP"/>
            </w:rPr>
            <w:fldChar w:fldCharType="end"/>
          </w:r>
        </w:p>
      </w:sdtContent>
    </w:sdt>
    <w:p w14:paraId="223A0BD7" w14:textId="77777777" w:rsidR="00CC6127" w:rsidRDefault="00CC6127" w:rsidP="00CC6127">
      <w:pPr>
        <w:pStyle w:val="BodyText"/>
        <w:sectPr w:rsidR="00CC6127" w:rsidSect="00F570AE">
          <w:type w:val="continuous"/>
          <w:pgSz w:w="12240" w:h="15840"/>
          <w:pgMar w:top="1440" w:right="2790" w:bottom="1440" w:left="1440" w:header="720" w:footer="720" w:gutter="0"/>
          <w:cols w:space="720"/>
          <w:docGrid w:linePitch="360"/>
        </w:sectPr>
      </w:pPr>
    </w:p>
    <w:p w14:paraId="27E50149" w14:textId="07060896" w:rsidR="00FC305E" w:rsidRPr="00FC305E" w:rsidRDefault="00D9591F" w:rsidP="00EA0156">
      <w:pPr>
        <w:pStyle w:val="Footer"/>
      </w:pPr>
      <w:r>
        <w:br w:type="page"/>
      </w:r>
    </w:p>
    <w:p w14:paraId="1CACFF78" w14:textId="52FD4044" w:rsidR="00C13274" w:rsidRPr="00C13274" w:rsidRDefault="00C13274" w:rsidP="00C13274">
      <w:pPr>
        <w:keepNext/>
        <w:keepLines/>
        <w:numPr>
          <w:ilvl w:val="0"/>
          <w:numId w:val="9"/>
        </w:numPr>
        <w:tabs>
          <w:tab w:val="clear" w:pos="2160"/>
          <w:tab w:val="num" w:pos="1440"/>
        </w:tabs>
        <w:spacing w:before="360"/>
        <w:ind w:left="1440"/>
        <w:outlineLvl w:val="0"/>
        <w:rPr>
          <w:rFonts w:ascii="Franklin Gothic Medium" w:eastAsiaTheme="majorEastAsia" w:hAnsi="Franklin Gothic Medium" w:cstheme="majorBidi"/>
          <w:bCs/>
          <w:sz w:val="28"/>
          <w:szCs w:val="28"/>
        </w:rPr>
      </w:pPr>
      <w:bookmarkStart w:id="2" w:name="_Toc95150171"/>
      <w:r>
        <w:rPr>
          <w:rFonts w:ascii="Franklin Gothic Medium" w:eastAsiaTheme="majorEastAsia" w:hAnsi="Franklin Gothic Medium" w:cstheme="majorBidi"/>
          <w:bCs/>
          <w:sz w:val="28"/>
          <w:szCs w:val="28"/>
        </w:rPr>
        <w:lastRenderedPageBreak/>
        <w:t>General Policy</w:t>
      </w:r>
      <w:bookmarkEnd w:id="2"/>
    </w:p>
    <w:p w14:paraId="176F209E" w14:textId="4C0CC993" w:rsidR="00FC305E" w:rsidRDefault="00A24A26" w:rsidP="002D1FF6">
      <w:pPr>
        <w:pStyle w:val="BodyText"/>
        <w:numPr>
          <w:ilvl w:val="1"/>
          <w:numId w:val="13"/>
        </w:numPr>
      </w:pPr>
      <w:r>
        <w:t xml:space="preserve">Effective communication between </w:t>
      </w:r>
      <w:r w:rsidR="00355D47">
        <w:t xml:space="preserve">individuals applying for or receiving </w:t>
      </w:r>
      <w:r>
        <w:t>D</w:t>
      </w:r>
      <w:r w:rsidR="00EA0156">
        <w:t>BVI</w:t>
      </w:r>
      <w:r>
        <w:t xml:space="preserve"> services and D</w:t>
      </w:r>
      <w:r w:rsidR="00EA0156">
        <w:t>BVI</w:t>
      </w:r>
      <w:r>
        <w:t xml:space="preserve"> staff is essential</w:t>
      </w:r>
      <w:r w:rsidR="009637DB">
        <w:t xml:space="preserve">.  </w:t>
      </w:r>
      <w:r>
        <w:t>D</w:t>
      </w:r>
      <w:r w:rsidR="00EA0156">
        <w:t>BVI</w:t>
      </w:r>
      <w:r>
        <w:t xml:space="preserve"> staff must be aware of and u</w:t>
      </w:r>
      <w:r w:rsidR="00221EE6">
        <w:t>se the methods that best assure</w:t>
      </w:r>
      <w:r>
        <w:t xml:space="preserve"> that our message is received and understood by the other party</w:t>
      </w:r>
      <w:r w:rsidR="00947B22">
        <w:t>.</w:t>
      </w:r>
    </w:p>
    <w:p w14:paraId="1D4311BC" w14:textId="2D12EC95" w:rsidR="00341C37" w:rsidRDefault="00A24A26" w:rsidP="002D1FF6">
      <w:pPr>
        <w:pStyle w:val="BodyText"/>
        <w:numPr>
          <w:ilvl w:val="1"/>
          <w:numId w:val="13"/>
        </w:numPr>
      </w:pPr>
      <w:r>
        <w:t xml:space="preserve">Although most problems may be resolved through communication with the Rehabilitation Counselor, </w:t>
      </w:r>
      <w:r w:rsidR="00A95E1D" w:rsidRPr="00A75D44">
        <w:t>and/or</w:t>
      </w:r>
      <w:r w:rsidR="00EA0156">
        <w:t xml:space="preserve"> DBVI</w:t>
      </w:r>
      <w:r w:rsidR="00A95E1D" w:rsidRPr="00A75D44">
        <w:t xml:space="preserve"> </w:t>
      </w:r>
      <w:r w:rsidR="00EA0156">
        <w:t>Director</w:t>
      </w:r>
      <w:r w:rsidR="00A95E1D" w:rsidRPr="00A75D44">
        <w:t>,</w:t>
      </w:r>
      <w:r w:rsidR="00A95E1D">
        <w:t xml:space="preserve"> </w:t>
      </w:r>
      <w:r w:rsidR="00E8744C" w:rsidRPr="00A75D44">
        <w:t>the following</w:t>
      </w:r>
      <w:r w:rsidR="00310481">
        <w:rPr>
          <w:b/>
        </w:rPr>
        <w:t xml:space="preserve"> </w:t>
      </w:r>
      <w:r>
        <w:t xml:space="preserve">options are available for those situations </w:t>
      </w:r>
      <w:r w:rsidR="00310481">
        <w:t>when resolution is not achieved</w:t>
      </w:r>
      <w:r w:rsidR="00B55031" w:rsidRPr="00B55031">
        <w:t>:</w:t>
      </w:r>
      <w:r>
        <w:t xml:space="preserve"> </w:t>
      </w:r>
    </w:p>
    <w:p w14:paraId="06C98060" w14:textId="6666421C" w:rsidR="005C3AF8" w:rsidRDefault="00341C37" w:rsidP="005C3AF8">
      <w:pPr>
        <w:pStyle w:val="ListParagraph"/>
        <w:numPr>
          <w:ilvl w:val="2"/>
          <w:numId w:val="13"/>
        </w:numPr>
      </w:pPr>
      <w:r w:rsidRPr="00A75D44">
        <w:t>Administrative review by</w:t>
      </w:r>
      <w:r w:rsidR="00B30699">
        <w:t xml:space="preserve"> a Senior</w:t>
      </w:r>
      <w:r w:rsidRPr="00A75D44">
        <w:t xml:space="preserve"> </w:t>
      </w:r>
      <w:r w:rsidR="00EA0156">
        <w:t xml:space="preserve">DBVI </w:t>
      </w:r>
      <w:r w:rsidR="00B30699">
        <w:t>Counselor designated by the DBVI Director</w:t>
      </w:r>
      <w:r w:rsidRPr="00A75D44">
        <w:t>;</w:t>
      </w:r>
    </w:p>
    <w:p w14:paraId="365805AF" w14:textId="2404CA3E" w:rsidR="005C3AF8" w:rsidRDefault="0034017D" w:rsidP="005C3AF8">
      <w:pPr>
        <w:pStyle w:val="ListParagraph"/>
        <w:numPr>
          <w:ilvl w:val="2"/>
          <w:numId w:val="13"/>
        </w:numPr>
      </w:pPr>
      <w:r w:rsidRPr="00A75D44">
        <w:t>Medi</w:t>
      </w:r>
      <w:r w:rsidR="00221EE6">
        <w:t xml:space="preserve">ation (must be agreed to by the </w:t>
      </w:r>
      <w:r w:rsidR="009C2560">
        <w:t>individual</w:t>
      </w:r>
      <w:r w:rsidR="00BA06C9" w:rsidRPr="005C3AF8">
        <w:rPr>
          <w:b/>
        </w:rPr>
        <w:t xml:space="preserve"> </w:t>
      </w:r>
      <w:r w:rsidR="00EA0156">
        <w:t>and DBVI</w:t>
      </w:r>
      <w:r w:rsidRPr="00A75D44">
        <w:t>);</w:t>
      </w:r>
    </w:p>
    <w:p w14:paraId="634B52C5" w14:textId="75426E49" w:rsidR="005C3AF8" w:rsidRDefault="0034017D" w:rsidP="005C3AF8">
      <w:pPr>
        <w:pStyle w:val="ListParagraph"/>
        <w:numPr>
          <w:ilvl w:val="2"/>
          <w:numId w:val="13"/>
        </w:numPr>
      </w:pPr>
      <w:r w:rsidRPr="00A75D44">
        <w:t>Fair Hearing before the Agency of Human Services Board</w:t>
      </w:r>
      <w:r w:rsidR="009C2560">
        <w:t xml:space="preserve"> (HSB)</w:t>
      </w:r>
      <w:r w:rsidRPr="00A75D44">
        <w:t>;</w:t>
      </w:r>
    </w:p>
    <w:p w14:paraId="58BF6F98" w14:textId="5BB33E29" w:rsidR="00341C37" w:rsidRPr="00A75D44" w:rsidRDefault="00341C37" w:rsidP="005C3AF8">
      <w:pPr>
        <w:pStyle w:val="ListParagraph"/>
        <w:numPr>
          <w:ilvl w:val="2"/>
          <w:numId w:val="13"/>
        </w:numPr>
      </w:pPr>
      <w:r w:rsidRPr="00A75D44">
        <w:t>Civil court action.</w:t>
      </w:r>
    </w:p>
    <w:p w14:paraId="43291254" w14:textId="77777777" w:rsidR="00341C37" w:rsidRPr="00A75D44" w:rsidRDefault="00341C37" w:rsidP="00341C37">
      <w:pPr>
        <w:pStyle w:val="BodyText"/>
        <w:ind w:left="360"/>
      </w:pPr>
      <w:r w:rsidRPr="00A75D44">
        <w:t xml:space="preserve">Any level of appeal may be skipped in favor of a higher level of appeal. </w:t>
      </w:r>
    </w:p>
    <w:p w14:paraId="19B100E0" w14:textId="70586857" w:rsidR="00FC305E" w:rsidRPr="00A75D44" w:rsidRDefault="00221EE6" w:rsidP="00310481">
      <w:pPr>
        <w:pStyle w:val="BodyText"/>
        <w:ind w:left="360"/>
      </w:pPr>
      <w:r>
        <w:t>A</w:t>
      </w:r>
      <w:r w:rsidR="009C2560">
        <w:t>n individual</w:t>
      </w:r>
      <w:r>
        <w:t xml:space="preserve"> </w:t>
      </w:r>
      <w:r w:rsidR="00310481" w:rsidRPr="00A75D44">
        <w:t xml:space="preserve">may seek assistance from the Client Assistance Program (CAP) </w:t>
      </w:r>
      <w:r w:rsidR="00341C37" w:rsidRPr="00A75D44">
        <w:t xml:space="preserve">at </w:t>
      </w:r>
      <w:r w:rsidR="00310481" w:rsidRPr="00A75D44">
        <w:t xml:space="preserve">any </w:t>
      </w:r>
      <w:r w:rsidR="00341C37" w:rsidRPr="00A75D44">
        <w:t xml:space="preserve">level </w:t>
      </w:r>
      <w:r w:rsidR="00310481" w:rsidRPr="00A75D44">
        <w:t>of the appeals process</w:t>
      </w:r>
      <w:r>
        <w:t>.</w:t>
      </w:r>
    </w:p>
    <w:p w14:paraId="367B5B7B" w14:textId="77777777" w:rsidR="00A95E1D" w:rsidRPr="00266BD2" w:rsidRDefault="00A95E1D" w:rsidP="00A95E1D">
      <w:pPr>
        <w:pStyle w:val="Heading3"/>
        <w:rPr>
          <w:rStyle w:val="Emphasis"/>
        </w:rPr>
      </w:pPr>
      <w:bookmarkStart w:id="3" w:name="_Toc95150172"/>
      <w:r w:rsidRPr="00266BD2">
        <w:rPr>
          <w:rStyle w:val="Emphasis"/>
        </w:rPr>
        <w:t>Guidance – Using the Client Assistance Program.</w:t>
      </w:r>
      <w:bookmarkEnd w:id="3"/>
    </w:p>
    <w:p w14:paraId="56297904" w14:textId="36254287" w:rsidR="000365BE" w:rsidRDefault="00A95E1D" w:rsidP="00221EE6">
      <w:pPr>
        <w:pStyle w:val="Quote"/>
        <w:rPr>
          <w:color w:val="auto"/>
        </w:rPr>
      </w:pPr>
      <w:r w:rsidRPr="00A75D44">
        <w:rPr>
          <w:color w:val="auto"/>
        </w:rPr>
        <w:t>The Client Assistance Program (CAP) is an independent entity authorized under Title I, Section 112 of the Rehabilitation Act</w:t>
      </w:r>
      <w:r w:rsidR="009637DB">
        <w:rPr>
          <w:color w:val="auto"/>
        </w:rPr>
        <w:t xml:space="preserve">.  </w:t>
      </w:r>
      <w:r w:rsidRPr="00A75D44">
        <w:rPr>
          <w:color w:val="auto"/>
        </w:rPr>
        <w:t xml:space="preserve">CAP’s purpose is to inform and advise </w:t>
      </w:r>
      <w:r w:rsidR="009C2560">
        <w:rPr>
          <w:color w:val="auto"/>
        </w:rPr>
        <w:t>anyone applying for or receiving DBVI services</w:t>
      </w:r>
      <w:r w:rsidR="00BA06C9">
        <w:rPr>
          <w:b/>
          <w:color w:val="auto"/>
        </w:rPr>
        <w:t xml:space="preserve"> </w:t>
      </w:r>
      <w:r w:rsidRPr="00A75D44">
        <w:rPr>
          <w:color w:val="auto"/>
        </w:rPr>
        <w:t>of available benefits under the Act and, upon request, to assist and advocate for them in their relationships with projects, programs and facilities providing services to them under the Act. Vermont’s CAP is part of Vermont Legal Aid, Inc.</w:t>
      </w:r>
    </w:p>
    <w:p w14:paraId="7DA94C1C" w14:textId="763D345D" w:rsidR="000365BE" w:rsidRPr="0076699C" w:rsidRDefault="00EA0156" w:rsidP="00221EE6">
      <w:pPr>
        <w:pStyle w:val="Quote"/>
        <w:rPr>
          <w:color w:val="auto"/>
        </w:rPr>
      </w:pPr>
      <w:r>
        <w:rPr>
          <w:color w:val="auto"/>
        </w:rPr>
        <w:t>DBVI</w:t>
      </w:r>
      <w:r w:rsidR="000365BE" w:rsidRPr="00BA06C9">
        <w:rPr>
          <w:color w:val="auto"/>
        </w:rPr>
        <w:t xml:space="preserve"> strongly encourages </w:t>
      </w:r>
      <w:r w:rsidR="009C2560">
        <w:rPr>
          <w:color w:val="auto"/>
        </w:rPr>
        <w:t>DBVI</w:t>
      </w:r>
      <w:r w:rsidR="000365BE" w:rsidRPr="00BA06C9">
        <w:rPr>
          <w:color w:val="auto"/>
        </w:rPr>
        <w:t xml:space="preserve"> Counselors to inform</w:t>
      </w:r>
      <w:r w:rsidR="009C2560">
        <w:rPr>
          <w:color w:val="auto"/>
        </w:rPr>
        <w:t xml:space="preserve"> anyone applying for or receiving DBVI services</w:t>
      </w:r>
      <w:r w:rsidR="000365BE" w:rsidRPr="00BA06C9">
        <w:rPr>
          <w:color w:val="auto"/>
        </w:rPr>
        <w:t xml:space="preserve"> about CAP services at any time in the </w:t>
      </w:r>
      <w:r w:rsidR="009C2560">
        <w:rPr>
          <w:color w:val="auto"/>
        </w:rPr>
        <w:t>vocational rehabilitation</w:t>
      </w:r>
      <w:r w:rsidR="000365BE" w:rsidRPr="00BA06C9">
        <w:rPr>
          <w:color w:val="auto"/>
        </w:rPr>
        <w:t xml:space="preserve"> process</w:t>
      </w:r>
      <w:r w:rsidR="009637DB">
        <w:rPr>
          <w:color w:val="auto"/>
        </w:rPr>
        <w:t xml:space="preserve">.  </w:t>
      </w:r>
      <w:r w:rsidR="000365BE" w:rsidRPr="00BA06C9">
        <w:rPr>
          <w:color w:val="auto"/>
        </w:rPr>
        <w:t xml:space="preserve">CAP has been instrumental in resolving issues or providing information that assists </w:t>
      </w:r>
      <w:r w:rsidR="009C2560">
        <w:rPr>
          <w:color w:val="auto"/>
        </w:rPr>
        <w:t>individuals</w:t>
      </w:r>
      <w:r w:rsidR="000365BE" w:rsidRPr="00BA06C9">
        <w:rPr>
          <w:color w:val="auto"/>
        </w:rPr>
        <w:t xml:space="preserve"> in unders</w:t>
      </w:r>
      <w:r>
        <w:rPr>
          <w:color w:val="auto"/>
        </w:rPr>
        <w:t xml:space="preserve">tanding the </w:t>
      </w:r>
      <w:r w:rsidR="009C2560">
        <w:rPr>
          <w:color w:val="auto"/>
        </w:rPr>
        <w:t>DBVI</w:t>
      </w:r>
      <w:r>
        <w:rPr>
          <w:color w:val="auto"/>
        </w:rPr>
        <w:t xml:space="preserve"> process</w:t>
      </w:r>
      <w:r w:rsidR="009637DB">
        <w:rPr>
          <w:color w:val="auto"/>
        </w:rPr>
        <w:t xml:space="preserve">.  </w:t>
      </w:r>
      <w:r>
        <w:rPr>
          <w:color w:val="auto"/>
        </w:rPr>
        <w:t>It is DBVI</w:t>
      </w:r>
      <w:r w:rsidR="000365BE" w:rsidRPr="00BA06C9">
        <w:rPr>
          <w:color w:val="auto"/>
        </w:rPr>
        <w:t xml:space="preserve">’s goal to resolve issues </w:t>
      </w:r>
      <w:r w:rsidR="00BA06C9" w:rsidRPr="00221EE6">
        <w:rPr>
          <w:color w:val="auto"/>
        </w:rPr>
        <w:t>as early as possible in</w:t>
      </w:r>
      <w:r w:rsidR="0076699C" w:rsidRPr="00221EE6">
        <w:rPr>
          <w:color w:val="auto"/>
        </w:rPr>
        <w:t xml:space="preserve"> </w:t>
      </w:r>
      <w:r w:rsidR="0076699C" w:rsidRPr="00BA06C9">
        <w:rPr>
          <w:color w:val="auto"/>
        </w:rPr>
        <w:t xml:space="preserve">the </w:t>
      </w:r>
      <w:r w:rsidR="00BA06C9" w:rsidRPr="00221EE6">
        <w:rPr>
          <w:color w:val="auto"/>
        </w:rPr>
        <w:t>appeals</w:t>
      </w:r>
      <w:r w:rsidR="00221EE6">
        <w:rPr>
          <w:color w:val="auto"/>
        </w:rPr>
        <w:t xml:space="preserve"> </w:t>
      </w:r>
      <w:r w:rsidR="0076699C" w:rsidRPr="00BA06C9">
        <w:rPr>
          <w:color w:val="auto"/>
        </w:rPr>
        <w:t>process.</w:t>
      </w:r>
      <w:r w:rsidR="000365BE" w:rsidRPr="00BA06C9">
        <w:rPr>
          <w:color w:val="auto"/>
        </w:rPr>
        <w:t xml:space="preserve"> </w:t>
      </w:r>
    </w:p>
    <w:p w14:paraId="3FCA1811" w14:textId="066488A2" w:rsidR="001A2CF9" w:rsidRPr="005C3AF8" w:rsidRDefault="00A95E1D" w:rsidP="005C3AF8">
      <w:pPr>
        <w:pBdr>
          <w:right w:val="single" w:sz="24" w:space="4" w:color="799DD1"/>
        </w:pBdr>
        <w:spacing w:before="120"/>
        <w:ind w:left="1440"/>
        <w:rPr>
          <w:b/>
        </w:rPr>
      </w:pPr>
      <w:r w:rsidRPr="0053347C">
        <w:rPr>
          <w:rFonts w:ascii="Franklin Gothic Demi" w:hAnsi="Franklin Gothic Demi"/>
          <w:i/>
          <w:color w:val="335B95"/>
        </w:rPr>
        <w:t>End Guidance.</w:t>
      </w:r>
    </w:p>
    <w:p w14:paraId="470A1878" w14:textId="0CFF7AE2" w:rsidR="001A2CF9" w:rsidRPr="00A75D44" w:rsidRDefault="001A2CF9" w:rsidP="00341C37">
      <w:pPr>
        <w:pStyle w:val="ListParagraph"/>
        <w:numPr>
          <w:ilvl w:val="1"/>
          <w:numId w:val="13"/>
        </w:numPr>
      </w:pPr>
      <w:r w:rsidRPr="00A75D44">
        <w:t xml:space="preserve">Written notice of appeal rights shall be provided to any </w:t>
      </w:r>
      <w:r w:rsidR="004503D5">
        <w:t>individual</w:t>
      </w:r>
      <w:r w:rsidR="00221EE6">
        <w:t xml:space="preserve"> </w:t>
      </w:r>
      <w:r w:rsidR="00A95E1D" w:rsidRPr="00A75D44">
        <w:t>or</w:t>
      </w:r>
      <w:r w:rsidR="004503D5">
        <w:t>, as appropriate, their re</w:t>
      </w:r>
      <w:r w:rsidR="00A95E1D" w:rsidRPr="00A75D44">
        <w:t>presentative</w:t>
      </w:r>
      <w:r w:rsidRPr="00A75D44">
        <w:t>:</w:t>
      </w:r>
    </w:p>
    <w:p w14:paraId="69599AB1" w14:textId="77777777" w:rsidR="001A2CF9" w:rsidRPr="00A75D44" w:rsidRDefault="001A2CF9" w:rsidP="001A2CF9">
      <w:pPr>
        <w:pStyle w:val="ListParagraph"/>
      </w:pPr>
    </w:p>
    <w:p w14:paraId="2D90761B" w14:textId="6F48F6C5" w:rsidR="001A2CF9" w:rsidRPr="00A75D44" w:rsidRDefault="00E8744C" w:rsidP="001A2CF9">
      <w:pPr>
        <w:pStyle w:val="ListParagraph"/>
        <w:numPr>
          <w:ilvl w:val="2"/>
          <w:numId w:val="13"/>
        </w:numPr>
      </w:pPr>
      <w:r w:rsidRPr="00A75D44">
        <w:t>A</w:t>
      </w:r>
      <w:r w:rsidR="001A2CF9" w:rsidRPr="00A75D44">
        <w:t xml:space="preserve">t the time of application for </w:t>
      </w:r>
      <w:r w:rsidR="004F4B46">
        <w:t>DBVI</w:t>
      </w:r>
      <w:r w:rsidR="001A2CF9" w:rsidRPr="00A75D44">
        <w:t xml:space="preserve"> services;</w:t>
      </w:r>
    </w:p>
    <w:p w14:paraId="1A0FC2AD" w14:textId="5ABA3B22" w:rsidR="00E8744C" w:rsidRPr="00A75D44" w:rsidRDefault="00E8744C" w:rsidP="00E8744C">
      <w:pPr>
        <w:pStyle w:val="ListParagraph"/>
        <w:numPr>
          <w:ilvl w:val="2"/>
          <w:numId w:val="13"/>
        </w:numPr>
      </w:pPr>
      <w:r w:rsidRPr="00A75D44">
        <w:t>When a</w:t>
      </w:r>
      <w:r w:rsidR="004F4B46">
        <w:t>n individual</w:t>
      </w:r>
      <w:r w:rsidR="00221EE6">
        <w:t xml:space="preserve"> </w:t>
      </w:r>
      <w:r w:rsidRPr="00A75D44">
        <w:t xml:space="preserve">is determined ineligible for </w:t>
      </w:r>
      <w:r w:rsidR="004F4B46">
        <w:t>DBVI</w:t>
      </w:r>
      <w:r w:rsidRPr="00A75D44">
        <w:t xml:space="preserve"> services;</w:t>
      </w:r>
    </w:p>
    <w:p w14:paraId="69AC2AA8" w14:textId="6003A008" w:rsidR="001A2CF9" w:rsidRPr="00A75D44" w:rsidRDefault="00E8744C" w:rsidP="001A2CF9">
      <w:pPr>
        <w:pStyle w:val="ListParagraph"/>
        <w:numPr>
          <w:ilvl w:val="2"/>
          <w:numId w:val="13"/>
        </w:numPr>
      </w:pPr>
      <w:r w:rsidRPr="00A75D44">
        <w:t>At the time when the IPE is being developed</w:t>
      </w:r>
      <w:r w:rsidR="00B55031">
        <w:t>;</w:t>
      </w:r>
    </w:p>
    <w:p w14:paraId="0847AB36" w14:textId="79BF51A1" w:rsidR="001A2CF9" w:rsidRPr="00A75D44" w:rsidRDefault="00E8744C" w:rsidP="00221EE6">
      <w:pPr>
        <w:pStyle w:val="ListParagraph"/>
        <w:numPr>
          <w:ilvl w:val="2"/>
          <w:numId w:val="13"/>
        </w:numPr>
      </w:pPr>
      <w:r w:rsidRPr="00A75D44">
        <w:t>W</w:t>
      </w:r>
      <w:r w:rsidR="001A2CF9" w:rsidRPr="00A75D44">
        <w:t xml:space="preserve">henever </w:t>
      </w:r>
      <w:r w:rsidR="00EA0156">
        <w:t>DBVI</w:t>
      </w:r>
      <w:r w:rsidRPr="00A75D44">
        <w:t xml:space="preserve"> </w:t>
      </w:r>
      <w:r w:rsidR="001A2CF9" w:rsidRPr="00A75D44">
        <w:t xml:space="preserve">services are reduced, suspended or terminated; </w:t>
      </w:r>
    </w:p>
    <w:p w14:paraId="407FE36D" w14:textId="3DB2C85D" w:rsidR="001A2CF9" w:rsidRPr="00A75D44" w:rsidRDefault="00E8744C" w:rsidP="00221EE6">
      <w:pPr>
        <w:pStyle w:val="ListParagraph"/>
        <w:numPr>
          <w:ilvl w:val="2"/>
          <w:numId w:val="13"/>
        </w:numPr>
      </w:pPr>
      <w:r w:rsidRPr="00A75D44">
        <w:t>W</w:t>
      </w:r>
      <w:r w:rsidR="001A2CF9" w:rsidRPr="00A75D44">
        <w:t>h</w:t>
      </w:r>
      <w:r w:rsidR="00FB5230">
        <w:t>enever an</w:t>
      </w:r>
      <w:r w:rsidR="004F4B46">
        <w:t>yone applying for or receiving DBVI services</w:t>
      </w:r>
      <w:r w:rsidR="00FB5230">
        <w:t xml:space="preserve"> </w:t>
      </w:r>
      <w:r w:rsidR="001A2CF9" w:rsidRPr="00A75D44">
        <w:t xml:space="preserve">is dissatisfied with any determination made by </w:t>
      </w:r>
      <w:r w:rsidR="00EA0156">
        <w:t>DBVI</w:t>
      </w:r>
      <w:r w:rsidRPr="00A75D44">
        <w:t xml:space="preserve"> </w:t>
      </w:r>
      <w:r w:rsidR="001A2CF9" w:rsidRPr="00A75D44">
        <w:t xml:space="preserve">that affects the provision of </w:t>
      </w:r>
      <w:r w:rsidR="004F4B46">
        <w:t>DBVI</w:t>
      </w:r>
      <w:r w:rsidR="001A2CF9" w:rsidRPr="00A75D44">
        <w:t xml:space="preserve"> services;</w:t>
      </w:r>
    </w:p>
    <w:p w14:paraId="054497E8" w14:textId="1250454A" w:rsidR="00E8744C" w:rsidRPr="00A75D44" w:rsidRDefault="00E8744C" w:rsidP="00221EE6">
      <w:pPr>
        <w:pStyle w:val="ListParagraph"/>
        <w:numPr>
          <w:ilvl w:val="2"/>
          <w:numId w:val="13"/>
        </w:numPr>
      </w:pPr>
      <w:r w:rsidRPr="00A75D44">
        <w:t xml:space="preserve">Whenever a disagreement between </w:t>
      </w:r>
      <w:r w:rsidR="004F4B46">
        <w:t>an individual</w:t>
      </w:r>
      <w:r w:rsidR="00BA06C9" w:rsidRPr="00FB5230">
        <w:t xml:space="preserve"> </w:t>
      </w:r>
      <w:r w:rsidRPr="00A75D44">
        <w:t xml:space="preserve">and the </w:t>
      </w:r>
      <w:r w:rsidR="004F4B46">
        <w:t xml:space="preserve">DBVI </w:t>
      </w:r>
      <w:r w:rsidRPr="00A75D44">
        <w:t xml:space="preserve">counselor cannot be resolved to the </w:t>
      </w:r>
      <w:r w:rsidR="004F4B46">
        <w:t>individual</w:t>
      </w:r>
      <w:r w:rsidR="00BA06C9" w:rsidRPr="00FB5230">
        <w:t xml:space="preserve">’s </w:t>
      </w:r>
      <w:r w:rsidR="00B55031">
        <w:t>satisfaction.</w:t>
      </w:r>
    </w:p>
    <w:p w14:paraId="33844173" w14:textId="77777777" w:rsidR="001A2CF9" w:rsidRPr="005F6CF4" w:rsidRDefault="001A2CF9" w:rsidP="001A2CF9">
      <w:pPr>
        <w:pStyle w:val="ListParagraph"/>
        <w:rPr>
          <w:b/>
          <w:color w:val="C00000"/>
          <w:u w:val="single"/>
        </w:rPr>
      </w:pPr>
    </w:p>
    <w:p w14:paraId="73CFAC05" w14:textId="77777777" w:rsidR="001A2CF9" w:rsidRPr="005F6CF4" w:rsidRDefault="001A2CF9" w:rsidP="001A2CF9">
      <w:pPr>
        <w:pStyle w:val="ListParagraph"/>
        <w:numPr>
          <w:ilvl w:val="0"/>
          <w:numId w:val="29"/>
        </w:numPr>
        <w:spacing w:before="0"/>
        <w:rPr>
          <w:b/>
          <w:noProof/>
          <w:color w:val="C00000"/>
          <w:u w:val="single"/>
        </w:rPr>
        <w:sectPr w:rsidR="001A2CF9" w:rsidRPr="005F6CF4" w:rsidSect="00221EE6">
          <w:headerReference w:type="default" r:id="rId10"/>
          <w:footerReference w:type="default" r:id="rId11"/>
          <w:type w:val="continuous"/>
          <w:pgSz w:w="12240" w:h="15840" w:code="1"/>
          <w:pgMar w:top="1440" w:right="1440" w:bottom="1440" w:left="1440" w:header="432" w:footer="432" w:gutter="0"/>
          <w:cols w:space="720"/>
          <w:docGrid w:linePitch="360"/>
        </w:sectPr>
      </w:pPr>
    </w:p>
    <w:p w14:paraId="01073475" w14:textId="77777777" w:rsidR="001A2CF9" w:rsidRPr="00A75D44" w:rsidRDefault="001A2CF9" w:rsidP="001A2CF9">
      <w:pPr>
        <w:pStyle w:val="ListParagraph"/>
        <w:numPr>
          <w:ilvl w:val="1"/>
          <w:numId w:val="13"/>
        </w:numPr>
      </w:pPr>
      <w:r w:rsidRPr="00A75D44">
        <w:t>Notice must include a description of the appeals process including:</w:t>
      </w:r>
    </w:p>
    <w:p w14:paraId="0C740AB4" w14:textId="77777777" w:rsidR="00E8744C" w:rsidRPr="00A75D44" w:rsidRDefault="00E8744C" w:rsidP="00E8744C">
      <w:pPr>
        <w:pStyle w:val="ListParagraph"/>
        <w:ind w:left="360"/>
      </w:pPr>
    </w:p>
    <w:p w14:paraId="5ACB5695" w14:textId="5759D33A" w:rsidR="001A2CF9" w:rsidRPr="00A75D44" w:rsidRDefault="00E8744C" w:rsidP="001A2CF9">
      <w:pPr>
        <w:pStyle w:val="ListParagraph"/>
        <w:numPr>
          <w:ilvl w:val="2"/>
          <w:numId w:val="13"/>
        </w:numPr>
      </w:pPr>
      <w:r w:rsidRPr="00A75D44">
        <w:t>T</w:t>
      </w:r>
      <w:r w:rsidR="001A2CF9" w:rsidRPr="00A75D44">
        <w:t xml:space="preserve">he name and address of where the appeal </w:t>
      </w:r>
      <w:r w:rsidR="005C5041">
        <w:t>may</w:t>
      </w:r>
      <w:r w:rsidR="001A2CF9" w:rsidRPr="00A75D44">
        <w:t xml:space="preserve"> be filed; </w:t>
      </w:r>
    </w:p>
    <w:p w14:paraId="45C58A80" w14:textId="130CFAE7" w:rsidR="001A2CF9" w:rsidRPr="00A75D44" w:rsidRDefault="00E8744C" w:rsidP="001A2CF9">
      <w:pPr>
        <w:pStyle w:val="ListParagraph"/>
        <w:numPr>
          <w:ilvl w:val="2"/>
          <w:numId w:val="13"/>
        </w:numPr>
      </w:pPr>
      <w:r w:rsidRPr="00A75D44">
        <w:t>T</w:t>
      </w:r>
      <w:r w:rsidR="001A2CF9" w:rsidRPr="00A75D44">
        <w:t>he manner in which a mediator or impartial hearing officer may be selected;</w:t>
      </w:r>
      <w:r w:rsidR="00B55031">
        <w:t xml:space="preserve"> </w:t>
      </w:r>
    </w:p>
    <w:p w14:paraId="465F361A" w14:textId="6C125391" w:rsidR="001A2CF9" w:rsidRPr="00A75D44" w:rsidRDefault="00E8744C" w:rsidP="00E8744C">
      <w:pPr>
        <w:pStyle w:val="ListParagraph"/>
        <w:numPr>
          <w:ilvl w:val="2"/>
          <w:numId w:val="13"/>
        </w:numPr>
      </w:pPr>
      <w:r w:rsidRPr="00A75D44">
        <w:t>A</w:t>
      </w:r>
      <w:r w:rsidR="001A2CF9" w:rsidRPr="00A75D44">
        <w:t>n explanati</w:t>
      </w:r>
      <w:r w:rsidR="00B55031">
        <w:t>on of how to contact CAP for no-</w:t>
      </w:r>
      <w:r w:rsidR="001A2CF9" w:rsidRPr="00A75D44">
        <w:t>cost assistance during the appeals process.</w:t>
      </w:r>
    </w:p>
    <w:p w14:paraId="4DAB68F9" w14:textId="265ED239" w:rsidR="00FC305E" w:rsidRDefault="00B55031" w:rsidP="002D1FF6">
      <w:pPr>
        <w:pStyle w:val="BodyText"/>
        <w:numPr>
          <w:ilvl w:val="1"/>
          <w:numId w:val="13"/>
        </w:numPr>
      </w:pPr>
      <w:r>
        <w:t>To help e</w:t>
      </w:r>
      <w:r w:rsidR="00A24A26">
        <w:t>nsure understanding, the written description of the appeals process may be supplemented by other appropriate modes of communication</w:t>
      </w:r>
      <w:r w:rsidR="00FB5230">
        <w:t xml:space="preserve"> </w:t>
      </w:r>
      <w:r w:rsidR="00A24A26">
        <w:t xml:space="preserve">depending on the </w:t>
      </w:r>
      <w:r w:rsidR="005C5041">
        <w:t>individual</w:t>
      </w:r>
      <w:r w:rsidR="00BA06C9" w:rsidRPr="00FB5230">
        <w:t xml:space="preserve">’s </w:t>
      </w:r>
      <w:r w:rsidR="00A24A26">
        <w:t>disability or needs.</w:t>
      </w:r>
    </w:p>
    <w:p w14:paraId="43E6F704" w14:textId="0854111C" w:rsidR="00FC305E" w:rsidRDefault="00A24A26" w:rsidP="002D1FF6">
      <w:pPr>
        <w:pStyle w:val="BodyText"/>
        <w:numPr>
          <w:ilvl w:val="1"/>
          <w:numId w:val="13"/>
        </w:numPr>
      </w:pPr>
      <w:r>
        <w:t xml:space="preserve">The </w:t>
      </w:r>
      <w:r w:rsidR="005C5041">
        <w:t>case</w:t>
      </w:r>
      <w:r>
        <w:t xml:space="preserve"> record must demonstrate that the </w:t>
      </w:r>
      <w:r w:rsidR="005C5041">
        <w:t>individual</w:t>
      </w:r>
      <w:r w:rsidR="00BA06C9" w:rsidRPr="00FB5230">
        <w:t xml:space="preserve"> </w:t>
      </w:r>
      <w:r>
        <w:t>received notice at each appropriate stage</w:t>
      </w:r>
      <w:r w:rsidR="009637DB">
        <w:t xml:space="preserve">.  </w:t>
      </w:r>
      <w:r>
        <w:t xml:space="preserve">If the </w:t>
      </w:r>
      <w:r w:rsidR="005C5041">
        <w:t>individual</w:t>
      </w:r>
      <w:r w:rsidR="00BA06C9" w:rsidRPr="00FB5230">
        <w:t xml:space="preserve"> </w:t>
      </w:r>
      <w:r>
        <w:t xml:space="preserve">was receiving services of any kind at the time of an appeal, the </w:t>
      </w:r>
      <w:r w:rsidR="005C5041">
        <w:t>case</w:t>
      </w:r>
      <w:r>
        <w:t xml:space="preserve"> record must document whether or not services continued pending the outcome of the appeals process.</w:t>
      </w:r>
    </w:p>
    <w:p w14:paraId="0E9F3723" w14:textId="78C031AA" w:rsidR="00FC305E" w:rsidRDefault="00A24A26" w:rsidP="002D1FF6">
      <w:pPr>
        <w:pStyle w:val="BodyText"/>
        <w:numPr>
          <w:ilvl w:val="1"/>
          <w:numId w:val="13"/>
        </w:numPr>
      </w:pPr>
      <w:r>
        <w:t>Pending compl</w:t>
      </w:r>
      <w:r w:rsidR="00715396">
        <w:t>etion of an appeal (mediation, administrative review, or fair h</w:t>
      </w:r>
      <w:r>
        <w:t xml:space="preserve">earing), services may not be suspended, reduced, or terminated unless the </w:t>
      </w:r>
      <w:r w:rsidR="00BA06C9" w:rsidRPr="00FB5230">
        <w:t xml:space="preserve">consumer </w:t>
      </w:r>
      <w:r>
        <w:t xml:space="preserve">so requests or the services have been obtained through misrepresentation, fraud, collusion, or criminal conduct on the part of the </w:t>
      </w:r>
      <w:r w:rsidR="005C5041">
        <w:t>individual or, as appropriate their</w:t>
      </w:r>
      <w:r w:rsidR="005359E0" w:rsidRPr="00FB5230">
        <w:t xml:space="preserve"> </w:t>
      </w:r>
      <w:r>
        <w:t>representative.</w:t>
      </w:r>
    </w:p>
    <w:p w14:paraId="0D12F5A9" w14:textId="5CEAEFAB" w:rsidR="0034017D" w:rsidRPr="00A75D44" w:rsidRDefault="0034017D" w:rsidP="002D1FF6">
      <w:pPr>
        <w:pStyle w:val="BodyText"/>
        <w:numPr>
          <w:ilvl w:val="1"/>
          <w:numId w:val="13"/>
        </w:numPr>
        <w:rPr>
          <w:color w:val="C00000"/>
        </w:rPr>
      </w:pPr>
      <w:r w:rsidRPr="00A75D44">
        <w:t xml:space="preserve">A detailed description of each appeals option is outlined in </w:t>
      </w:r>
      <w:r w:rsidR="00A95E1D" w:rsidRPr="00FB5230">
        <w:t>Sections</w:t>
      </w:r>
      <w:r w:rsidR="00FB5230">
        <w:t xml:space="preserve"> </w:t>
      </w:r>
      <w:r w:rsidR="00A95E1D" w:rsidRPr="00FB5230">
        <w:t>II</w:t>
      </w:r>
      <w:r w:rsidR="00A95E1D" w:rsidRPr="00A75D44">
        <w:t xml:space="preserve"> </w:t>
      </w:r>
      <w:r w:rsidR="00FB5230">
        <w:t>–</w:t>
      </w:r>
      <w:r w:rsidR="00A95E1D" w:rsidRPr="00A75D44">
        <w:t xml:space="preserve"> IV</w:t>
      </w:r>
      <w:r w:rsidR="00FB5230">
        <w:t>.</w:t>
      </w:r>
    </w:p>
    <w:p w14:paraId="2B6713DC" w14:textId="77777777" w:rsidR="00FC305E" w:rsidRPr="00C02D2F" w:rsidRDefault="00A24A26" w:rsidP="00C02D2F">
      <w:pPr>
        <w:pStyle w:val="Heading1"/>
      </w:pPr>
      <w:bookmarkStart w:id="4" w:name="_Toc95150173"/>
      <w:bookmarkStart w:id="5" w:name="_Hlk61352526"/>
      <w:r w:rsidRPr="00C02D2F">
        <w:t>Administrative Review</w:t>
      </w:r>
      <w:bookmarkEnd w:id="4"/>
    </w:p>
    <w:p w14:paraId="2C71B2FE" w14:textId="77777777" w:rsidR="00C02D2F" w:rsidRDefault="00A24A26" w:rsidP="00E04331">
      <w:pPr>
        <w:pStyle w:val="Heading2"/>
      </w:pPr>
      <w:bookmarkStart w:id="6" w:name="_Toc95150174"/>
      <w:bookmarkEnd w:id="5"/>
      <w:r w:rsidRPr="00C02D2F">
        <w:t>General Description</w:t>
      </w:r>
      <w:bookmarkEnd w:id="6"/>
    </w:p>
    <w:p w14:paraId="20EC8C79" w14:textId="06AC5D07" w:rsidR="00FC305E" w:rsidRPr="00E04331" w:rsidRDefault="00A24A26" w:rsidP="00096EF7">
      <w:pPr>
        <w:pStyle w:val="BodyText"/>
        <w:numPr>
          <w:ilvl w:val="1"/>
          <w:numId w:val="35"/>
        </w:numPr>
      </w:pPr>
      <w:r w:rsidRPr="00E04331">
        <w:t>An administrative review is an informal hearing conducted</w:t>
      </w:r>
      <w:r w:rsidR="003A61F5">
        <w:t xml:space="preserve"> by </w:t>
      </w:r>
      <w:r w:rsidR="00B30699">
        <w:t xml:space="preserve">a DBVI Senior Counselor designated by </w:t>
      </w:r>
      <w:r w:rsidR="003A61F5">
        <w:t>the DBVI Director</w:t>
      </w:r>
      <w:r w:rsidR="009637DB">
        <w:t xml:space="preserve">.  </w:t>
      </w:r>
      <w:r w:rsidRPr="00E04331">
        <w:t>The review officer sh</w:t>
      </w:r>
      <w:r w:rsidR="00112A8E">
        <w:t>all not</w:t>
      </w:r>
      <w:r w:rsidRPr="00E04331">
        <w:t xml:space="preserve"> have had any prior involvement in the case </w:t>
      </w:r>
      <w:r w:rsidR="0034017D" w:rsidRPr="00A75D44">
        <w:t>or issue</w:t>
      </w:r>
      <w:r w:rsidR="0076699C">
        <w:t xml:space="preserve"> </w:t>
      </w:r>
      <w:r w:rsidRPr="00E04331">
        <w:t xml:space="preserve">unless the </w:t>
      </w:r>
      <w:r w:rsidR="00BE389B">
        <w:t>individual</w:t>
      </w:r>
      <w:r w:rsidRPr="00E04331">
        <w:t xml:space="preserve"> agrees to </w:t>
      </w:r>
      <w:r w:rsidR="0034017D" w:rsidRPr="00A75D44">
        <w:t xml:space="preserve">the </w:t>
      </w:r>
      <w:r w:rsidRPr="00E04331">
        <w:t>designation</w:t>
      </w:r>
      <w:r w:rsidR="00A75D44">
        <w:t>.</w:t>
      </w:r>
    </w:p>
    <w:p w14:paraId="1DBC1D80" w14:textId="77777777" w:rsidR="008C7EF9" w:rsidRDefault="00A24A26" w:rsidP="00096EF7">
      <w:pPr>
        <w:pStyle w:val="BodyText"/>
        <w:numPr>
          <w:ilvl w:val="1"/>
          <w:numId w:val="35"/>
        </w:numPr>
      </w:pPr>
      <w:r w:rsidRPr="00E04331">
        <w:t xml:space="preserve">A request for an administrative review may be made verbally (in person, by phone, or </w:t>
      </w:r>
      <w:r w:rsidR="00BE389B">
        <w:t xml:space="preserve">video conference, or </w:t>
      </w:r>
      <w:r w:rsidRPr="00E04331">
        <w:t xml:space="preserve">through an interpreter) or in writing to the </w:t>
      </w:r>
      <w:r w:rsidR="003A61F5">
        <w:t xml:space="preserve">DBVI </w:t>
      </w:r>
      <w:r w:rsidR="00916D59">
        <w:t>Director</w:t>
      </w:r>
      <w:r w:rsidR="009637DB">
        <w:t xml:space="preserve">.  </w:t>
      </w:r>
    </w:p>
    <w:p w14:paraId="3396E3C6" w14:textId="0C5F9309" w:rsidR="008C7EF9" w:rsidRDefault="00A24A26" w:rsidP="00256D40">
      <w:pPr>
        <w:pStyle w:val="BodyText"/>
        <w:numPr>
          <w:ilvl w:val="2"/>
          <w:numId w:val="35"/>
        </w:numPr>
        <w:spacing w:before="0"/>
      </w:pPr>
      <w:r w:rsidRPr="00E04331">
        <w:t xml:space="preserve">If a request is made verbally, the request must be recorded and dated in the </w:t>
      </w:r>
      <w:r w:rsidR="008C7EF9">
        <w:t>individual</w:t>
      </w:r>
      <w:r w:rsidR="005359E0" w:rsidRPr="00FB5230">
        <w:t xml:space="preserve">’s </w:t>
      </w:r>
      <w:r w:rsidRPr="00E04331">
        <w:t>case record</w:t>
      </w:r>
      <w:r w:rsidR="009637DB">
        <w:t xml:space="preserve">.  </w:t>
      </w:r>
    </w:p>
    <w:p w14:paraId="737120CB" w14:textId="76DA6CC4" w:rsidR="008C7EF9" w:rsidRDefault="00A24A26" w:rsidP="00256D40">
      <w:pPr>
        <w:pStyle w:val="BodyText"/>
        <w:numPr>
          <w:ilvl w:val="2"/>
          <w:numId w:val="35"/>
        </w:numPr>
        <w:spacing w:before="0"/>
      </w:pPr>
      <w:r w:rsidRPr="00E04331">
        <w:t>A written request sh</w:t>
      </w:r>
      <w:r w:rsidR="008C7EF9">
        <w:t>all</w:t>
      </w:r>
      <w:r w:rsidRPr="00E04331">
        <w:t xml:space="preserve"> state the request for an administrative review and the nature of the dissatisfaction; it should be signed, dated, and placed in the case record</w:t>
      </w:r>
      <w:r w:rsidR="009637DB">
        <w:t xml:space="preserve">.  </w:t>
      </w:r>
    </w:p>
    <w:p w14:paraId="2DD5BB66" w14:textId="407FB1E7" w:rsidR="00FC305E" w:rsidRPr="00E04331" w:rsidRDefault="00A24A26" w:rsidP="00256D40">
      <w:pPr>
        <w:pStyle w:val="BodyText"/>
        <w:numPr>
          <w:ilvl w:val="2"/>
          <w:numId w:val="35"/>
        </w:numPr>
        <w:spacing w:before="0"/>
      </w:pPr>
      <w:r w:rsidRPr="00E04331">
        <w:t xml:space="preserve">An administrative review must be requested within </w:t>
      </w:r>
      <w:r w:rsidR="0076699C" w:rsidRPr="00FB5230">
        <w:t>sixty (60) calendar</w:t>
      </w:r>
      <w:r w:rsidR="00FB5230">
        <w:t xml:space="preserve"> </w:t>
      </w:r>
      <w:r w:rsidRPr="00E04331">
        <w:t xml:space="preserve">days of the </w:t>
      </w:r>
      <w:r w:rsidR="008C7EF9">
        <w:t>notice of decision or action in dispute</w:t>
      </w:r>
      <w:r w:rsidRPr="00E04331">
        <w:t>.</w:t>
      </w:r>
    </w:p>
    <w:p w14:paraId="7B830FCB" w14:textId="42BD905B" w:rsidR="00FC305E" w:rsidRPr="00E04331" w:rsidRDefault="00A24A26" w:rsidP="00096EF7">
      <w:pPr>
        <w:pStyle w:val="BodyText"/>
        <w:numPr>
          <w:ilvl w:val="1"/>
          <w:numId w:val="35"/>
        </w:numPr>
      </w:pPr>
      <w:r w:rsidRPr="00E04331">
        <w:t xml:space="preserve">The </w:t>
      </w:r>
      <w:r w:rsidR="004C7B16">
        <w:t xml:space="preserve">DBVI </w:t>
      </w:r>
      <w:r w:rsidR="00916D59">
        <w:t>Director</w:t>
      </w:r>
      <w:r w:rsidR="004C7B16">
        <w:t xml:space="preserve"> will notify the </w:t>
      </w:r>
      <w:r w:rsidR="00B52507">
        <w:t>individual</w:t>
      </w:r>
      <w:r w:rsidR="005359E0" w:rsidRPr="00FB5230">
        <w:t xml:space="preserve"> </w:t>
      </w:r>
      <w:r w:rsidRPr="00E04331">
        <w:t xml:space="preserve">of the identity of the </w:t>
      </w:r>
      <w:r w:rsidR="00916D59">
        <w:t>designated DBVI Senior Counselor (</w:t>
      </w:r>
      <w:r w:rsidRPr="00E04331">
        <w:t>review officer</w:t>
      </w:r>
      <w:r w:rsidR="00916D59">
        <w:t>)</w:t>
      </w:r>
      <w:r w:rsidRPr="00E04331">
        <w:t xml:space="preserve"> within ten (10) working days of receiving the request.</w:t>
      </w:r>
    </w:p>
    <w:p w14:paraId="6E01D37B" w14:textId="0585D1F0" w:rsidR="00134D6D" w:rsidRDefault="00A24A26" w:rsidP="00096EF7">
      <w:pPr>
        <w:pStyle w:val="BodyText"/>
        <w:numPr>
          <w:ilvl w:val="1"/>
          <w:numId w:val="35"/>
        </w:numPr>
      </w:pPr>
      <w:r w:rsidRPr="00E04331">
        <w:t>The review</w:t>
      </w:r>
      <w:r w:rsidR="00715396" w:rsidRPr="00E04331">
        <w:t xml:space="preserve"> shall involve </w:t>
      </w:r>
      <w:r w:rsidR="00715396" w:rsidRPr="00FB5230">
        <w:t>the</w:t>
      </w:r>
      <w:r w:rsidR="00FB5230">
        <w:t xml:space="preserve"> </w:t>
      </w:r>
      <w:r w:rsidR="00B52507">
        <w:t>individual</w:t>
      </w:r>
      <w:r w:rsidR="00715396" w:rsidRPr="00FB5230">
        <w:t>,</w:t>
      </w:r>
      <w:r w:rsidR="00715396" w:rsidRPr="00E04331">
        <w:t xml:space="preserve"> the counselor</w:t>
      </w:r>
      <w:r w:rsidR="00B52507">
        <w:t xml:space="preserve"> involved in the decision or action in dispute,</w:t>
      </w:r>
      <w:r w:rsidR="00715396" w:rsidRPr="00E04331">
        <w:t xml:space="preserve"> and the </w:t>
      </w:r>
      <w:r w:rsidR="003A61F5">
        <w:t xml:space="preserve">DBVI </w:t>
      </w:r>
      <w:r w:rsidR="00FC54FB">
        <w:t>Senior Counselor</w:t>
      </w:r>
      <w:r w:rsidR="00B52507">
        <w:t xml:space="preserve"> assigned to conduct the review</w:t>
      </w:r>
      <w:r w:rsidR="00134D6D" w:rsidRPr="002A10A9">
        <w:t xml:space="preserve">. </w:t>
      </w:r>
      <w:r w:rsidRPr="00E04331">
        <w:t>The review also may include</w:t>
      </w:r>
      <w:r w:rsidR="00134D6D" w:rsidRPr="00096EF7">
        <w:t>:</w:t>
      </w:r>
    </w:p>
    <w:p w14:paraId="03BD16B3" w14:textId="1B5072BD" w:rsidR="009E4CA9" w:rsidRDefault="00FB5230" w:rsidP="009E4CA9">
      <w:pPr>
        <w:pStyle w:val="ListParagraph"/>
        <w:numPr>
          <w:ilvl w:val="2"/>
          <w:numId w:val="9"/>
        </w:numPr>
      </w:pPr>
      <w:r>
        <w:lastRenderedPageBreak/>
        <w:t>A</w:t>
      </w:r>
      <w:r w:rsidR="00A24A26" w:rsidRPr="00E04331">
        <w:t>ny</w:t>
      </w:r>
      <w:r w:rsidR="00B52507">
        <w:t>one the individual wants</w:t>
      </w:r>
      <w:r w:rsidR="00134D6D" w:rsidRPr="00A75D44">
        <w:t xml:space="preserve"> </w:t>
      </w:r>
      <w:r w:rsidR="00A24A26" w:rsidRPr="00E04331">
        <w:t xml:space="preserve">to have present (including </w:t>
      </w:r>
      <w:r w:rsidR="005359E0" w:rsidRPr="009E4CA9">
        <w:t>her/his</w:t>
      </w:r>
      <w:r w:rsidR="00B52507">
        <w:t xml:space="preserve"> </w:t>
      </w:r>
      <w:r w:rsidR="00134D6D" w:rsidRPr="00A75D44">
        <w:t>representative or advocate);</w:t>
      </w:r>
    </w:p>
    <w:p w14:paraId="5F91F30F" w14:textId="68DD18D6" w:rsidR="009E4CA9" w:rsidRDefault="009E4CA9" w:rsidP="009E4CA9">
      <w:pPr>
        <w:pStyle w:val="ListParagraph"/>
        <w:numPr>
          <w:ilvl w:val="2"/>
          <w:numId w:val="9"/>
        </w:numPr>
      </w:pPr>
      <w:r>
        <w:t>A</w:t>
      </w:r>
      <w:r w:rsidR="00A24A26" w:rsidRPr="00E04331">
        <w:t>ny other D</w:t>
      </w:r>
      <w:r w:rsidR="00E956DF">
        <w:t>BVI</w:t>
      </w:r>
      <w:r w:rsidR="00A24A26" w:rsidRPr="00E04331">
        <w:t xml:space="preserve"> personnel who may have been involved in the</w:t>
      </w:r>
      <w:r w:rsidR="00134D6D">
        <w:t xml:space="preserve"> decision or action in dispute</w:t>
      </w:r>
      <w:r w:rsidR="00134D6D" w:rsidRPr="00A75D44">
        <w:t>;</w:t>
      </w:r>
    </w:p>
    <w:p w14:paraId="7CA132F9" w14:textId="48DA2258" w:rsidR="00134D6D" w:rsidRDefault="009E4CA9" w:rsidP="009E4CA9">
      <w:pPr>
        <w:pStyle w:val="ListParagraph"/>
        <w:numPr>
          <w:ilvl w:val="2"/>
          <w:numId w:val="9"/>
        </w:numPr>
      </w:pPr>
      <w:r>
        <w:t>A</w:t>
      </w:r>
      <w:r w:rsidR="00A24A26" w:rsidRPr="00E04331">
        <w:t>nyone the review officer wishes to be present for informational or facilitative purposes.</w:t>
      </w:r>
      <w:r w:rsidR="00A147AD" w:rsidRPr="00E04331">
        <w:t xml:space="preserve"> </w:t>
      </w:r>
    </w:p>
    <w:p w14:paraId="4F2D6AEC" w14:textId="51F83A78" w:rsidR="00134D6D" w:rsidRDefault="00A24A26" w:rsidP="00004FEF">
      <w:pPr>
        <w:pStyle w:val="BodyText"/>
        <w:numPr>
          <w:ilvl w:val="1"/>
          <w:numId w:val="35"/>
        </w:numPr>
      </w:pPr>
      <w:r w:rsidRPr="00E04331">
        <w:t xml:space="preserve">If the </w:t>
      </w:r>
      <w:r w:rsidR="009E4CA9">
        <w:t xml:space="preserve">consumer </w:t>
      </w:r>
      <w:r w:rsidRPr="00E04331">
        <w:t xml:space="preserve">is a minor </w:t>
      </w:r>
      <w:r w:rsidR="00715396" w:rsidRPr="00E04331">
        <w:t>or under a guardianship</w:t>
      </w:r>
      <w:r w:rsidR="00256D40">
        <w:t>,</w:t>
      </w:r>
      <w:r w:rsidRPr="00E04331">
        <w:t xml:space="preserve"> the review must also include the presence of the legal guardian.</w:t>
      </w:r>
      <w:r w:rsidR="00134D6D">
        <w:t xml:space="preserve">  </w:t>
      </w:r>
    </w:p>
    <w:p w14:paraId="1C6BD24D" w14:textId="64275D07" w:rsidR="00FC305E" w:rsidRPr="00A75D44" w:rsidRDefault="00916D59" w:rsidP="00004FEF">
      <w:pPr>
        <w:pStyle w:val="BodyText"/>
        <w:numPr>
          <w:ilvl w:val="1"/>
          <w:numId w:val="35"/>
        </w:numPr>
      </w:pPr>
      <w:r>
        <w:t>The designated DBVI Senior Counselor</w:t>
      </w:r>
      <w:r w:rsidR="00134D6D" w:rsidRPr="00A75D44">
        <w:t xml:space="preserve"> shall have the authority to settle the issue in dispute.</w:t>
      </w:r>
    </w:p>
    <w:p w14:paraId="4F9AECBA" w14:textId="77777777" w:rsidR="00004FEF" w:rsidRDefault="00A24A26" w:rsidP="00096EF7">
      <w:pPr>
        <w:pStyle w:val="BodyText"/>
        <w:numPr>
          <w:ilvl w:val="1"/>
          <w:numId w:val="35"/>
        </w:numPr>
      </w:pPr>
      <w:r w:rsidRPr="00E04331">
        <w:t>Facts relevant to the issue will be discussed; documentary material may be submitted by any party</w:t>
      </w:r>
      <w:r w:rsidR="009637DB">
        <w:t xml:space="preserve">.  </w:t>
      </w:r>
      <w:r w:rsidRPr="00E04331">
        <w:t xml:space="preserve">Direct access to the case record shall </w:t>
      </w:r>
      <w:r w:rsidR="00004FEF">
        <w:t>comply</w:t>
      </w:r>
      <w:r w:rsidRPr="00E04331">
        <w:t xml:space="preserve"> with Federal and State laws on confidentiality.</w:t>
      </w:r>
      <w:r w:rsidR="00FC305E" w:rsidRPr="00E04331">
        <w:t xml:space="preserve"> </w:t>
      </w:r>
      <w:r w:rsidR="00004FEF">
        <w:t xml:space="preserve"> </w:t>
      </w:r>
    </w:p>
    <w:p w14:paraId="28DC4836" w14:textId="138C96B7" w:rsidR="00FC305E" w:rsidRPr="00E04331" w:rsidRDefault="00A24A26" w:rsidP="00096EF7">
      <w:pPr>
        <w:pStyle w:val="BodyText"/>
        <w:numPr>
          <w:ilvl w:val="1"/>
          <w:numId w:val="35"/>
        </w:numPr>
      </w:pPr>
      <w:r w:rsidRPr="00E04331">
        <w:t xml:space="preserve">The review </w:t>
      </w:r>
      <w:r w:rsidR="00004FEF">
        <w:t>will</w:t>
      </w:r>
      <w:r w:rsidRPr="00E04331">
        <w:t xml:space="preserve"> be audio-recorded</w:t>
      </w:r>
      <w:r w:rsidR="009637DB">
        <w:t>.</w:t>
      </w:r>
      <w:r w:rsidR="003E0DB6">
        <w:t xml:space="preserve">  DBVI staff </w:t>
      </w:r>
      <w:r w:rsidR="00004FEF">
        <w:t>may</w:t>
      </w:r>
      <w:r w:rsidR="003E0DB6">
        <w:t xml:space="preserve"> not use personal recording devices.  </w:t>
      </w:r>
      <w:r w:rsidRPr="00E04331">
        <w:t xml:space="preserve">Access to the recording by parties not directly involved in the administration of the vocational rehabilitation program requires </w:t>
      </w:r>
      <w:r w:rsidR="00004FEF">
        <w:t xml:space="preserve">the prior </w:t>
      </w:r>
      <w:r w:rsidRPr="00E04331">
        <w:t xml:space="preserve">written consent of </w:t>
      </w:r>
      <w:r w:rsidRPr="005C3AF8">
        <w:t>the</w:t>
      </w:r>
      <w:r w:rsidR="005C3AF8">
        <w:t xml:space="preserve"> </w:t>
      </w:r>
      <w:r w:rsidR="00004FEF">
        <w:t>individual or their representative</w:t>
      </w:r>
      <w:r w:rsidR="00711B00" w:rsidRPr="005C3AF8">
        <w:t>.</w:t>
      </w:r>
    </w:p>
    <w:p w14:paraId="25CB1676" w14:textId="3BE7A0D4" w:rsidR="00FC305E" w:rsidRPr="00E04331" w:rsidRDefault="00A24A26" w:rsidP="00096EF7">
      <w:pPr>
        <w:pStyle w:val="BodyText"/>
        <w:numPr>
          <w:ilvl w:val="1"/>
          <w:numId w:val="35"/>
        </w:numPr>
      </w:pPr>
      <w:r w:rsidRPr="00E04331">
        <w:t xml:space="preserve">An administrative review will be completed (including a written recommendation by the review officer) within forty-five (45) </w:t>
      </w:r>
      <w:r w:rsidR="001341CE" w:rsidRPr="005C3AF8">
        <w:t xml:space="preserve">calendar </w:t>
      </w:r>
      <w:r w:rsidRPr="00E04331">
        <w:t xml:space="preserve">days of </w:t>
      </w:r>
      <w:r w:rsidR="00F95B13" w:rsidRPr="005C3AF8">
        <w:t>D</w:t>
      </w:r>
      <w:r w:rsidR="00E956DF">
        <w:t>BVI</w:t>
      </w:r>
      <w:r w:rsidR="00F95B13" w:rsidRPr="005C3AF8">
        <w:t>’s receipt of</w:t>
      </w:r>
      <w:r w:rsidR="005C3AF8">
        <w:t xml:space="preserve"> </w:t>
      </w:r>
      <w:r w:rsidRPr="00E04331">
        <w:t>the request, unless the parties agree to a specific extension of time.</w:t>
      </w:r>
    </w:p>
    <w:p w14:paraId="7B297458" w14:textId="27AB61E7" w:rsidR="00FC305E" w:rsidRPr="00C02D2F" w:rsidRDefault="00A24A26" w:rsidP="00096EF7">
      <w:pPr>
        <w:pStyle w:val="BodyText"/>
        <w:numPr>
          <w:ilvl w:val="1"/>
          <w:numId w:val="35"/>
        </w:numPr>
      </w:pPr>
      <w:r w:rsidRPr="00C02D2F">
        <w:t>D</w:t>
      </w:r>
      <w:r w:rsidR="00E956DF">
        <w:t>BVI</w:t>
      </w:r>
      <w:r w:rsidRPr="00C02D2F">
        <w:t xml:space="preserve"> may assist the </w:t>
      </w:r>
      <w:r w:rsidR="00004FEF">
        <w:t>individual</w:t>
      </w:r>
      <w:r w:rsidR="00711B00" w:rsidRPr="005C3AF8">
        <w:t xml:space="preserve"> </w:t>
      </w:r>
      <w:r w:rsidRPr="00C02D2F">
        <w:t>in paying reasonable costs associated with participating in the review (e.g., transportation, interpreter, attendant care services, etc.)</w:t>
      </w:r>
      <w:r w:rsidR="009637DB">
        <w:t xml:space="preserve">.  </w:t>
      </w:r>
      <w:r w:rsidRPr="00C02D2F">
        <w:t>D</w:t>
      </w:r>
      <w:r w:rsidR="00E956DF">
        <w:t>BVI</w:t>
      </w:r>
      <w:r w:rsidRPr="00C02D2F">
        <w:t xml:space="preserve"> is not responsible for paying for the </w:t>
      </w:r>
      <w:r w:rsidR="00004FEF">
        <w:t>individual</w:t>
      </w:r>
      <w:r w:rsidR="005C3AF8">
        <w:t xml:space="preserve">’s </w:t>
      </w:r>
      <w:r w:rsidRPr="00C02D2F">
        <w:t>legal representation, if any.</w:t>
      </w:r>
    </w:p>
    <w:p w14:paraId="00615F1D" w14:textId="77777777" w:rsidR="00FC305E" w:rsidRPr="00C02D2F" w:rsidRDefault="00A24A26" w:rsidP="00E04331">
      <w:pPr>
        <w:pStyle w:val="Heading2"/>
      </w:pPr>
      <w:bookmarkStart w:id="7" w:name="_Toc95150175"/>
      <w:r w:rsidRPr="00C02D2F">
        <w:t>Role of Administrative Review Officer</w:t>
      </w:r>
      <w:bookmarkEnd w:id="7"/>
    </w:p>
    <w:p w14:paraId="328A9ADA" w14:textId="37C2740C" w:rsidR="00FC305E" w:rsidRDefault="00A24A26" w:rsidP="00004FEF">
      <w:pPr>
        <w:pStyle w:val="BodyText"/>
        <w:numPr>
          <w:ilvl w:val="1"/>
          <w:numId w:val="35"/>
        </w:numPr>
      </w:pPr>
      <w:r w:rsidRPr="00C02D2F">
        <w:t xml:space="preserve">The review officer's charge is to determine whether the issue under appeal is consistent with </w:t>
      </w:r>
      <w:r w:rsidR="00004FEF">
        <w:t>fe</w:t>
      </w:r>
      <w:r w:rsidRPr="00C02D2F">
        <w:t>deral law and D</w:t>
      </w:r>
      <w:r w:rsidR="009B73BE">
        <w:t>BVI</w:t>
      </w:r>
      <w:r w:rsidRPr="00C02D2F">
        <w:t xml:space="preserve"> polic</w:t>
      </w:r>
      <w:r w:rsidR="00004FEF">
        <w:t xml:space="preserve">ies and </w:t>
      </w:r>
      <w:r w:rsidRPr="00C02D2F">
        <w:t>procedures</w:t>
      </w:r>
      <w:r w:rsidR="009637DB">
        <w:t xml:space="preserve">.  </w:t>
      </w:r>
      <w:r w:rsidRPr="00C02D2F">
        <w:t xml:space="preserve">The review officer will either support the decision or make recommendations for </w:t>
      </w:r>
      <w:r w:rsidR="000C471B">
        <w:t xml:space="preserve">resolution of the dispute </w:t>
      </w:r>
      <w:r w:rsidRPr="00C02D2F">
        <w:t xml:space="preserve">to the </w:t>
      </w:r>
      <w:r w:rsidR="009B73BE">
        <w:t>DBVI Director</w:t>
      </w:r>
      <w:r w:rsidRPr="00C02D2F">
        <w:t>.</w:t>
      </w:r>
    </w:p>
    <w:p w14:paraId="09A0CE22" w14:textId="38F2FFB7" w:rsidR="00D4278E" w:rsidRDefault="000C471B" w:rsidP="00D4278E">
      <w:pPr>
        <w:pStyle w:val="ListParagraph"/>
        <w:numPr>
          <w:ilvl w:val="1"/>
          <w:numId w:val="35"/>
        </w:numPr>
      </w:pPr>
      <w:r>
        <w:t>T</w:t>
      </w:r>
      <w:r w:rsidR="00A24A26" w:rsidRPr="00C02D2F">
        <w:t xml:space="preserve">he review officer will study the record of services and may research and review relevant </w:t>
      </w:r>
      <w:r w:rsidR="00D4278E">
        <w:t>s</w:t>
      </w:r>
      <w:r w:rsidR="00A24A26" w:rsidRPr="00C02D2F">
        <w:t xml:space="preserve">tate and </w:t>
      </w:r>
      <w:r w:rsidR="00D4278E">
        <w:t>f</w:t>
      </w:r>
      <w:r w:rsidR="00A24A26" w:rsidRPr="00C02D2F">
        <w:t xml:space="preserve">ederal information and consult with </w:t>
      </w:r>
      <w:r w:rsidR="00D4278E">
        <w:t xml:space="preserve">DBVI’s attorney, as appropriate.  </w:t>
      </w:r>
      <w:r w:rsidR="00A24A26" w:rsidRPr="00C02D2F">
        <w:t xml:space="preserve">The review officer </w:t>
      </w:r>
      <w:r w:rsidR="00D4278E">
        <w:t>may</w:t>
      </w:r>
      <w:r w:rsidR="00A24A26" w:rsidRPr="00C02D2F">
        <w:t xml:space="preserve"> not discuss the issues with any of the parties involved in the dispute prior to the scheduled review</w:t>
      </w:r>
      <w:r w:rsidR="00D4278E">
        <w:t>.</w:t>
      </w:r>
    </w:p>
    <w:p w14:paraId="5D48E5DF" w14:textId="77777777" w:rsidR="007B5D26" w:rsidRDefault="007B5D26" w:rsidP="007B5D26">
      <w:pPr>
        <w:pStyle w:val="ListParagraph"/>
        <w:ind w:left="360"/>
      </w:pPr>
    </w:p>
    <w:p w14:paraId="21E67658" w14:textId="21A6BC72" w:rsidR="00FC305E" w:rsidRDefault="00A24A26" w:rsidP="00D4278E">
      <w:pPr>
        <w:pStyle w:val="ListParagraph"/>
        <w:numPr>
          <w:ilvl w:val="1"/>
          <w:numId w:val="35"/>
        </w:numPr>
      </w:pPr>
      <w:r w:rsidRPr="00C02D2F">
        <w:t xml:space="preserve">The review officer must contact the parties involved, set the date, time and location for the review, and arrange for an interpreter, attendant, or other special service needed by the </w:t>
      </w:r>
      <w:r w:rsidR="00B02805">
        <w:t>individual</w:t>
      </w:r>
      <w:r w:rsidR="005C3AF8">
        <w:t xml:space="preserve"> </w:t>
      </w:r>
      <w:r w:rsidRPr="00C02D2F">
        <w:t>to participate in the review</w:t>
      </w:r>
      <w:r w:rsidR="009637DB">
        <w:t xml:space="preserve">.  </w:t>
      </w:r>
      <w:r w:rsidR="005C3AF8">
        <w:t xml:space="preserve">The </w:t>
      </w:r>
      <w:r w:rsidR="00B02805">
        <w:t>individual</w:t>
      </w:r>
      <w:r w:rsidR="005C3AF8">
        <w:t xml:space="preserve"> </w:t>
      </w:r>
      <w:r w:rsidRPr="00C02D2F">
        <w:t xml:space="preserve">will receive confirmation </w:t>
      </w:r>
      <w:r w:rsidR="00B02805">
        <w:t xml:space="preserve">of this information </w:t>
      </w:r>
      <w:r w:rsidRPr="00C02D2F">
        <w:t>by certified mail.</w:t>
      </w:r>
    </w:p>
    <w:p w14:paraId="2540502A" w14:textId="1B131745" w:rsidR="00D4278E" w:rsidRDefault="00D4278E" w:rsidP="00D4278E">
      <w:pPr>
        <w:pStyle w:val="ListParagraph"/>
        <w:ind w:left="1440"/>
      </w:pPr>
    </w:p>
    <w:p w14:paraId="2156C5DE" w14:textId="3970AF86" w:rsidR="00FC305E" w:rsidRDefault="00A24A26" w:rsidP="00D4278E">
      <w:pPr>
        <w:pStyle w:val="ListParagraph"/>
        <w:numPr>
          <w:ilvl w:val="1"/>
          <w:numId w:val="35"/>
        </w:numPr>
      </w:pPr>
      <w:r w:rsidRPr="00C02D2F">
        <w:lastRenderedPageBreak/>
        <w:t>The site of an administrative revi</w:t>
      </w:r>
      <w:r w:rsidR="00F63541">
        <w:t xml:space="preserve">ew will be within the </w:t>
      </w:r>
      <w:r w:rsidR="00B02805">
        <w:t>individual’s</w:t>
      </w:r>
      <w:r w:rsidR="005C3AF8">
        <w:t xml:space="preserve"> </w:t>
      </w:r>
      <w:r w:rsidR="00F63541">
        <w:t>d</w:t>
      </w:r>
      <w:r w:rsidRPr="00C02D2F">
        <w:t xml:space="preserve">istrict unless </w:t>
      </w:r>
      <w:r w:rsidR="00B02805">
        <w:t>they</w:t>
      </w:r>
      <w:r w:rsidRPr="00C02D2F">
        <w:t xml:space="preserve"> agree to a different location.</w:t>
      </w:r>
    </w:p>
    <w:p w14:paraId="4F06B466" w14:textId="77777777" w:rsidR="00D4278E" w:rsidRDefault="00D4278E" w:rsidP="00D4278E">
      <w:pPr>
        <w:pStyle w:val="ListParagraph"/>
      </w:pPr>
    </w:p>
    <w:p w14:paraId="6E63CB4D" w14:textId="58774487" w:rsidR="00B02805" w:rsidRDefault="00A24A26" w:rsidP="00B02805">
      <w:pPr>
        <w:pStyle w:val="ListParagraph"/>
        <w:numPr>
          <w:ilvl w:val="1"/>
          <w:numId w:val="35"/>
        </w:numPr>
      </w:pPr>
      <w:r w:rsidRPr="00C02D2F">
        <w:t>The review officer will chair the review and is responsi</w:t>
      </w:r>
      <w:r w:rsidR="0050554B">
        <w:t>ble for</w:t>
      </w:r>
      <w:r w:rsidR="00B02805">
        <w:t>:</w:t>
      </w:r>
    </w:p>
    <w:p w14:paraId="3AE595CF" w14:textId="0AF5BDA2" w:rsidR="00B02805" w:rsidRDefault="00B02805" w:rsidP="00004FEF">
      <w:pPr>
        <w:pStyle w:val="ListParagraph"/>
        <w:numPr>
          <w:ilvl w:val="2"/>
          <w:numId w:val="35"/>
        </w:numPr>
      </w:pPr>
      <w:r>
        <w:t>T</w:t>
      </w:r>
      <w:r w:rsidR="0050554B">
        <w:t>aping the proceedings</w:t>
      </w:r>
      <w:r w:rsidR="002A4CCC">
        <w:t>;</w:t>
      </w:r>
      <w:r w:rsidR="0050554B">
        <w:t xml:space="preserve"> </w:t>
      </w:r>
    </w:p>
    <w:p w14:paraId="13783356" w14:textId="01FB9E37" w:rsidR="00B02805" w:rsidRDefault="00B02805" w:rsidP="00B02805">
      <w:pPr>
        <w:pStyle w:val="ListParagraph"/>
        <w:numPr>
          <w:ilvl w:val="2"/>
          <w:numId w:val="35"/>
        </w:numPr>
      </w:pPr>
      <w:r>
        <w:t>E</w:t>
      </w:r>
      <w:r w:rsidR="00A24A26" w:rsidRPr="00C02D2F">
        <w:t>xplain</w:t>
      </w:r>
      <w:r>
        <w:t>ing</w:t>
      </w:r>
      <w:r w:rsidR="00A24A26" w:rsidRPr="00C02D2F">
        <w:t xml:space="preserve"> </w:t>
      </w:r>
      <w:r>
        <w:t>their</w:t>
      </w:r>
      <w:r w:rsidR="001341CE" w:rsidRPr="00B02805">
        <w:rPr>
          <w:b/>
        </w:rPr>
        <w:t xml:space="preserve"> </w:t>
      </w:r>
      <w:r w:rsidR="00A24A26" w:rsidRPr="001341CE">
        <w:t>role</w:t>
      </w:r>
      <w:r w:rsidR="00A24A26" w:rsidRPr="00C02D2F">
        <w:t xml:space="preserve"> and the objective(s) of the meeting</w:t>
      </w:r>
      <w:r w:rsidR="002A4CCC">
        <w:t>;</w:t>
      </w:r>
      <w:r w:rsidR="00A24A26" w:rsidRPr="00C02D2F">
        <w:t xml:space="preserve"> and</w:t>
      </w:r>
    </w:p>
    <w:p w14:paraId="6C2688AF" w14:textId="77777777" w:rsidR="00B02805" w:rsidRDefault="00B02805" w:rsidP="00B02805">
      <w:pPr>
        <w:pStyle w:val="ListParagraph"/>
        <w:numPr>
          <w:ilvl w:val="2"/>
          <w:numId w:val="35"/>
        </w:numPr>
      </w:pPr>
      <w:r>
        <w:t>E</w:t>
      </w:r>
      <w:r w:rsidR="00A24A26" w:rsidRPr="00C02D2F">
        <w:t>stablish</w:t>
      </w:r>
      <w:r>
        <w:t>ing</w:t>
      </w:r>
      <w:r w:rsidR="00A24A26" w:rsidRPr="00C02D2F">
        <w:t xml:space="preserve"> ground rules for the conduct of the meeting</w:t>
      </w:r>
      <w:r w:rsidR="009637DB">
        <w:t xml:space="preserve">.  </w:t>
      </w:r>
    </w:p>
    <w:p w14:paraId="07B44329" w14:textId="77777777" w:rsidR="00B02805" w:rsidRDefault="00B02805" w:rsidP="00B02805">
      <w:pPr>
        <w:pStyle w:val="ListParagraph"/>
        <w:ind w:left="360"/>
      </w:pPr>
    </w:p>
    <w:p w14:paraId="31E64B4D" w14:textId="77777777" w:rsidR="00B02805" w:rsidRDefault="00A24A26" w:rsidP="00B02805">
      <w:pPr>
        <w:pStyle w:val="ListParagraph"/>
        <w:numPr>
          <w:ilvl w:val="1"/>
          <w:numId w:val="35"/>
        </w:numPr>
      </w:pPr>
      <w:r w:rsidRPr="00C02D2F">
        <w:t>During the meeting, the review officer shall</w:t>
      </w:r>
      <w:r w:rsidR="00B02805">
        <w:t>;</w:t>
      </w:r>
    </w:p>
    <w:p w14:paraId="054AEAF0" w14:textId="5F53EDBA" w:rsidR="00B02805" w:rsidRDefault="00B02805" w:rsidP="00B02805">
      <w:pPr>
        <w:pStyle w:val="ListParagraph"/>
        <w:numPr>
          <w:ilvl w:val="2"/>
          <w:numId w:val="35"/>
        </w:numPr>
      </w:pPr>
      <w:r>
        <w:t>A</w:t>
      </w:r>
      <w:r w:rsidR="00A24A26" w:rsidRPr="00C02D2F">
        <w:t>llow all parties a reasonable opportunity to be heard</w:t>
      </w:r>
      <w:r>
        <w:t>;</w:t>
      </w:r>
    </w:p>
    <w:p w14:paraId="6FFD23C7" w14:textId="6F0F9F44" w:rsidR="00B02805" w:rsidRDefault="00A9206F" w:rsidP="00B02805">
      <w:pPr>
        <w:pStyle w:val="ListParagraph"/>
        <w:numPr>
          <w:ilvl w:val="2"/>
          <w:numId w:val="35"/>
        </w:numPr>
      </w:pPr>
      <w:r>
        <w:t>A</w:t>
      </w:r>
      <w:r w:rsidR="00A24A26" w:rsidRPr="00C02D2F">
        <w:t>sk for clarification when necessary</w:t>
      </w:r>
      <w:r w:rsidR="002A4CCC">
        <w:t>; and</w:t>
      </w:r>
    </w:p>
    <w:p w14:paraId="18F19C75" w14:textId="4FDD9808" w:rsidR="00FC305E" w:rsidRDefault="00A9206F" w:rsidP="00B02805">
      <w:pPr>
        <w:pStyle w:val="ListParagraph"/>
        <w:numPr>
          <w:ilvl w:val="2"/>
          <w:numId w:val="35"/>
        </w:numPr>
      </w:pPr>
      <w:r>
        <w:t>F</w:t>
      </w:r>
      <w:r w:rsidR="00A24A26" w:rsidRPr="00C02D2F">
        <w:t>acilitate the flow of communication.</w:t>
      </w:r>
    </w:p>
    <w:p w14:paraId="031E408E" w14:textId="77777777" w:rsidR="00A9206F" w:rsidRDefault="00A9206F" w:rsidP="00A9206F">
      <w:pPr>
        <w:pStyle w:val="ListParagraph"/>
        <w:ind w:left="1440"/>
      </w:pPr>
    </w:p>
    <w:p w14:paraId="1F22E9A0" w14:textId="5F88D9C6" w:rsidR="00A9206F" w:rsidRDefault="0050554B" w:rsidP="00A9206F">
      <w:pPr>
        <w:pStyle w:val="ListParagraph"/>
        <w:numPr>
          <w:ilvl w:val="1"/>
          <w:numId w:val="35"/>
        </w:numPr>
      </w:pPr>
      <w:r>
        <w:t xml:space="preserve">The </w:t>
      </w:r>
      <w:r w:rsidR="00A24A26" w:rsidRPr="00C02D2F">
        <w:t>review officer shall summarize the review in writing</w:t>
      </w:r>
      <w:r w:rsidR="009637DB">
        <w:t xml:space="preserve">.  </w:t>
      </w:r>
      <w:r w:rsidR="00A24A26" w:rsidRPr="00C02D2F">
        <w:t>If no solution was</w:t>
      </w:r>
      <w:r w:rsidR="00B72AFE" w:rsidRPr="00C02D2F">
        <w:t xml:space="preserve"> </w:t>
      </w:r>
      <w:r w:rsidR="00A24A26" w:rsidRPr="00C02D2F">
        <w:t>reached, the review officer shall consider the information provided or available and the policy and proce</w:t>
      </w:r>
      <w:r w:rsidR="00A75D44">
        <w:t xml:space="preserve">dural implications, and </w:t>
      </w:r>
      <w:r w:rsidR="00A9206F">
        <w:t xml:space="preserve">shall </w:t>
      </w:r>
      <w:r w:rsidR="00A75D44">
        <w:t>include</w:t>
      </w:r>
      <w:r w:rsidR="00A24A26" w:rsidRPr="00A9206F">
        <w:rPr>
          <w:color w:val="C00000"/>
        </w:rPr>
        <w:t xml:space="preserve"> </w:t>
      </w:r>
      <w:r w:rsidR="00A9206F">
        <w:t>their</w:t>
      </w:r>
      <w:r w:rsidR="001341CE" w:rsidRPr="00A9206F">
        <w:rPr>
          <w:b/>
        </w:rPr>
        <w:t xml:space="preserve"> </w:t>
      </w:r>
      <w:r w:rsidR="00A24A26" w:rsidRPr="001341CE">
        <w:t>recommendations</w:t>
      </w:r>
      <w:r w:rsidR="00A24A26" w:rsidRPr="00C02D2F">
        <w:t xml:space="preserve"> for action in the report</w:t>
      </w:r>
      <w:r w:rsidR="009637DB">
        <w:t xml:space="preserve">.  </w:t>
      </w:r>
      <w:r w:rsidR="00A24A26" w:rsidRPr="00C02D2F">
        <w:t xml:space="preserve">Copies </w:t>
      </w:r>
      <w:r w:rsidR="00A9206F">
        <w:t xml:space="preserve">of the review officer’s report </w:t>
      </w:r>
      <w:r w:rsidR="00A24A26" w:rsidRPr="00C02D2F">
        <w:t>shall be sent to the parties involved within ten (10) working days of the review</w:t>
      </w:r>
      <w:r w:rsidR="009637DB">
        <w:t xml:space="preserve">. </w:t>
      </w:r>
    </w:p>
    <w:p w14:paraId="201763C3" w14:textId="77777777" w:rsidR="00A9206F" w:rsidRDefault="00A9206F" w:rsidP="00A9206F">
      <w:pPr>
        <w:pStyle w:val="ListParagraph"/>
        <w:ind w:left="360"/>
      </w:pPr>
    </w:p>
    <w:p w14:paraId="22FBDDDF" w14:textId="77777777" w:rsidR="006F6078" w:rsidRDefault="00A24A26" w:rsidP="00A9206F">
      <w:pPr>
        <w:pStyle w:val="ListParagraph"/>
        <w:numPr>
          <w:ilvl w:val="1"/>
          <w:numId w:val="35"/>
        </w:numPr>
      </w:pPr>
      <w:r w:rsidRPr="00C02D2F">
        <w:t xml:space="preserve">If the </w:t>
      </w:r>
      <w:r w:rsidR="006F6078">
        <w:t>individual</w:t>
      </w:r>
      <w:r w:rsidR="00F95B13" w:rsidRPr="005C3AF8">
        <w:t xml:space="preserve"> disagrees with the decision in the administrative review</w:t>
      </w:r>
      <w:r w:rsidR="005C3AF8">
        <w:t>,</w:t>
      </w:r>
      <w:r w:rsidR="006F6078">
        <w:t xml:space="preserve"> they have;</w:t>
      </w:r>
    </w:p>
    <w:p w14:paraId="337B7965" w14:textId="77777777" w:rsidR="006F6078" w:rsidRPr="006F6078" w:rsidRDefault="006F6078" w:rsidP="006F6078">
      <w:pPr>
        <w:pStyle w:val="ListParagraph"/>
        <w:rPr>
          <w:b/>
        </w:rPr>
      </w:pPr>
    </w:p>
    <w:p w14:paraId="78AEEDE7" w14:textId="69E9AAD4" w:rsidR="006F6078" w:rsidRDefault="00A24A26" w:rsidP="006F6078">
      <w:pPr>
        <w:pStyle w:val="ListParagraph"/>
        <w:numPr>
          <w:ilvl w:val="2"/>
          <w:numId w:val="35"/>
        </w:numPr>
      </w:pPr>
      <w:r w:rsidRPr="001341CE">
        <w:t>ten</w:t>
      </w:r>
      <w:r w:rsidRPr="0050554B">
        <w:t xml:space="preserve"> (10) working days from </w:t>
      </w:r>
      <w:r w:rsidR="00F95B13" w:rsidRPr="005C3AF8">
        <w:t>the date</w:t>
      </w:r>
      <w:r w:rsidR="00916D59">
        <w:t xml:space="preserve"> </w:t>
      </w:r>
      <w:r w:rsidRPr="0050554B">
        <w:t>of the decision to request mediation, if that option has not been used, or</w:t>
      </w:r>
      <w:r w:rsidR="00C1488B">
        <w:t xml:space="preserve"> </w:t>
      </w:r>
    </w:p>
    <w:p w14:paraId="080C00EF" w14:textId="57E5506A" w:rsidR="00FC305E" w:rsidRDefault="00C1488B" w:rsidP="006F6078">
      <w:pPr>
        <w:pStyle w:val="ListParagraph"/>
        <w:numPr>
          <w:ilvl w:val="2"/>
          <w:numId w:val="35"/>
        </w:numPr>
      </w:pPr>
      <w:r>
        <w:t xml:space="preserve">thirty (30) </w:t>
      </w:r>
      <w:r w:rsidR="00916D59">
        <w:t xml:space="preserve">calendar </w:t>
      </w:r>
      <w:r w:rsidRPr="005C3AF8">
        <w:t xml:space="preserve">days </w:t>
      </w:r>
      <w:r w:rsidR="00991EDB" w:rsidRPr="005C3AF8">
        <w:t xml:space="preserve">from the </w:t>
      </w:r>
      <w:r w:rsidR="00F95B13" w:rsidRPr="005C3AF8">
        <w:t>date of the decision</w:t>
      </w:r>
      <w:r w:rsidR="005C3AF8">
        <w:t xml:space="preserve"> </w:t>
      </w:r>
      <w:r>
        <w:t>to request a fair h</w:t>
      </w:r>
      <w:r w:rsidR="00A24A26" w:rsidRPr="0050554B">
        <w:t>earing</w:t>
      </w:r>
      <w:r w:rsidR="009637DB">
        <w:t xml:space="preserve">.  </w:t>
      </w:r>
      <w:r w:rsidR="00A24A26" w:rsidRPr="0050554B">
        <w:t xml:space="preserve">At the same time, </w:t>
      </w:r>
      <w:r w:rsidR="006F6078">
        <w:t xml:space="preserve">they </w:t>
      </w:r>
      <w:r w:rsidR="00A24A26" w:rsidRPr="001341CE">
        <w:t>will</w:t>
      </w:r>
      <w:r w:rsidR="00A24A26" w:rsidRPr="0050554B">
        <w:t xml:space="preserve"> receive instructions for requesting a fair hearing.</w:t>
      </w:r>
    </w:p>
    <w:p w14:paraId="00C264F4" w14:textId="3E73A34B" w:rsidR="00694986" w:rsidRPr="0050554B" w:rsidRDefault="00694986" w:rsidP="00694986">
      <w:pPr>
        <w:pStyle w:val="Heading1"/>
      </w:pPr>
      <w:bookmarkStart w:id="8" w:name="_Toc95150176"/>
      <w:r>
        <w:t>Mediation</w:t>
      </w:r>
      <w:bookmarkEnd w:id="8"/>
    </w:p>
    <w:p w14:paraId="207AD57E" w14:textId="77777777" w:rsidR="005B4DAF" w:rsidRPr="005C3AF8" w:rsidRDefault="005B4DAF" w:rsidP="00096EF7">
      <w:pPr>
        <w:pStyle w:val="Heading2"/>
      </w:pPr>
      <w:bookmarkStart w:id="9" w:name="_Toc95150177"/>
      <w:r w:rsidRPr="005C3AF8">
        <w:t>General Description</w:t>
      </w:r>
      <w:bookmarkEnd w:id="9"/>
    </w:p>
    <w:p w14:paraId="235D1439" w14:textId="2B6D1782" w:rsidR="00A75D44" w:rsidRDefault="00A24A26" w:rsidP="00C26AE4">
      <w:pPr>
        <w:pStyle w:val="BodyText"/>
        <w:numPr>
          <w:ilvl w:val="1"/>
          <w:numId w:val="36"/>
        </w:numPr>
      </w:pPr>
      <w:r w:rsidRPr="00CE0FCF">
        <w:t xml:space="preserve">Mediation is a process using an impartial third party (a mediator) to help the two parties in a dispute reach a </w:t>
      </w:r>
      <w:r w:rsidR="002835FE" w:rsidRPr="00CE0FCF">
        <w:t>mutually acceptable</w:t>
      </w:r>
      <w:r w:rsidRPr="00CE0FCF">
        <w:t xml:space="preserve"> agreement</w:t>
      </w:r>
      <w:r w:rsidR="005E4F2D">
        <w:t xml:space="preserve"> </w:t>
      </w:r>
      <w:r w:rsidR="005E4F2D" w:rsidRPr="005C3AF8">
        <w:t>to resolve the dispute</w:t>
      </w:r>
      <w:r w:rsidR="009637DB">
        <w:t xml:space="preserve">.  </w:t>
      </w:r>
      <w:r w:rsidRPr="00CE0FCF">
        <w:t>Mediators help define the problem, evaluate possible solutions, and form agreements</w:t>
      </w:r>
      <w:r w:rsidR="009637DB">
        <w:t xml:space="preserve">.  </w:t>
      </w:r>
      <w:r w:rsidRPr="00CE0FCF">
        <w:t xml:space="preserve">Mediators do not decide who is right or wrong but guide </w:t>
      </w:r>
      <w:r w:rsidR="002835FE">
        <w:t>the parties</w:t>
      </w:r>
      <w:r w:rsidRPr="00CE0FCF">
        <w:t xml:space="preserve"> toward productive communication in informal and confidential settings. </w:t>
      </w:r>
    </w:p>
    <w:p w14:paraId="44DD9331" w14:textId="77777777" w:rsidR="004F4D77" w:rsidRPr="005C3AF8" w:rsidRDefault="001E3A8C" w:rsidP="00096EF7">
      <w:pPr>
        <w:pStyle w:val="Heading2"/>
      </w:pPr>
      <w:bookmarkStart w:id="10" w:name="_Toc95150178"/>
      <w:r w:rsidRPr="005C3AF8">
        <w:t xml:space="preserve">General </w:t>
      </w:r>
      <w:r w:rsidR="00A24A26" w:rsidRPr="005C3AF8">
        <w:t>Requirements</w:t>
      </w:r>
      <w:bookmarkEnd w:id="10"/>
    </w:p>
    <w:p w14:paraId="455D5BF5" w14:textId="7B24CE89" w:rsidR="007414BA" w:rsidRPr="00C26AE4" w:rsidRDefault="00A24A26" w:rsidP="00C26AE4">
      <w:pPr>
        <w:pStyle w:val="BodyText"/>
        <w:numPr>
          <w:ilvl w:val="1"/>
          <w:numId w:val="36"/>
        </w:numPr>
      </w:pPr>
      <w:r w:rsidRPr="00C26AE4">
        <w:t xml:space="preserve">Mediation can be used only when the </w:t>
      </w:r>
      <w:r w:rsidR="00606594">
        <w:t>individual</w:t>
      </w:r>
      <w:r w:rsidR="00711B00" w:rsidRPr="00C26AE4">
        <w:t xml:space="preserve"> </w:t>
      </w:r>
      <w:r w:rsidRPr="00C26AE4">
        <w:t xml:space="preserve">and </w:t>
      </w:r>
      <w:r w:rsidR="001341CE" w:rsidRPr="00C26AE4">
        <w:t>D</w:t>
      </w:r>
      <w:r w:rsidR="009B73BE">
        <w:t>BVI</w:t>
      </w:r>
      <w:r w:rsidR="001341CE" w:rsidRPr="00C26AE4">
        <w:t xml:space="preserve"> </w:t>
      </w:r>
      <w:r w:rsidR="007414BA" w:rsidRPr="00C26AE4">
        <w:t>agree to participate.</w:t>
      </w:r>
    </w:p>
    <w:p w14:paraId="004D8AC8" w14:textId="68055BC8" w:rsidR="005C3AF8" w:rsidRDefault="00A24A26" w:rsidP="00C26AE4">
      <w:pPr>
        <w:pStyle w:val="BodyText"/>
        <w:numPr>
          <w:ilvl w:val="1"/>
          <w:numId w:val="36"/>
        </w:numPr>
      </w:pPr>
      <w:r w:rsidRPr="00CE0FCF">
        <w:t xml:space="preserve">Mediation shall not be used to deny or delay the right of </w:t>
      </w:r>
      <w:r w:rsidR="00606594">
        <w:t>an individual</w:t>
      </w:r>
      <w:r w:rsidR="005C3AF8">
        <w:t xml:space="preserve"> </w:t>
      </w:r>
      <w:r w:rsidRPr="00CE0FCF">
        <w:t xml:space="preserve">to a fair hearing under this </w:t>
      </w:r>
      <w:r w:rsidR="00606594">
        <w:t>Section IV of this Chapter</w:t>
      </w:r>
      <w:r w:rsidRPr="00CE0FCF">
        <w:t xml:space="preserve"> or to deny any other right afforded under Title I of the Rehabilitation Act.</w:t>
      </w:r>
    </w:p>
    <w:p w14:paraId="77D1ECE8" w14:textId="2A5C882A" w:rsidR="00266BD2" w:rsidRPr="005C3AF8" w:rsidRDefault="00A24A26" w:rsidP="00C26AE4">
      <w:pPr>
        <w:pStyle w:val="BodyText"/>
        <w:numPr>
          <w:ilvl w:val="1"/>
          <w:numId w:val="36"/>
        </w:numPr>
      </w:pPr>
      <w:r w:rsidRPr="005C3AF8">
        <w:t>Mediation shall be conducted by a qualified and impartial mediator.</w:t>
      </w:r>
      <w:r w:rsidR="00FC305E" w:rsidRPr="005C3AF8">
        <w:t xml:space="preserve"> </w:t>
      </w:r>
    </w:p>
    <w:p w14:paraId="05803983" w14:textId="30374F01" w:rsidR="0017296B" w:rsidRPr="0017296B" w:rsidRDefault="00266BD2" w:rsidP="00266BD2">
      <w:pPr>
        <w:pStyle w:val="ListParagraph"/>
        <w:numPr>
          <w:ilvl w:val="2"/>
          <w:numId w:val="9"/>
        </w:numPr>
      </w:pPr>
      <w:r w:rsidRPr="00266BD2">
        <w:lastRenderedPageBreak/>
        <w:t>The</w:t>
      </w:r>
      <w:r w:rsidR="004F4D77" w:rsidRPr="00F042CB">
        <w:t xml:space="preserve"> </w:t>
      </w:r>
      <w:r w:rsidR="00F45F25" w:rsidRPr="004B4D67">
        <w:t xml:space="preserve">mediator </w:t>
      </w:r>
      <w:r w:rsidR="00A24A26" w:rsidRPr="00D96CA0">
        <w:t>must be trained in effective mediation techniques and be familiar with the laws and regulations relating to the provision of vocational rehabilitat</w:t>
      </w:r>
      <w:r w:rsidR="00C1488B" w:rsidRPr="00D96CA0">
        <w:t xml:space="preserve">ion services.  </w:t>
      </w:r>
    </w:p>
    <w:p w14:paraId="232B0C2A" w14:textId="225A00F7" w:rsidR="00FC305E" w:rsidRDefault="00A24A26" w:rsidP="00266BD2">
      <w:pPr>
        <w:pStyle w:val="ListParagraph"/>
        <w:numPr>
          <w:ilvl w:val="2"/>
          <w:numId w:val="9"/>
        </w:numPr>
      </w:pPr>
      <w:r w:rsidRPr="00D96CA0">
        <w:t>D</w:t>
      </w:r>
      <w:r w:rsidR="009B73BE">
        <w:t>BVI</w:t>
      </w:r>
      <w:r w:rsidRPr="00D96CA0">
        <w:t xml:space="preserve"> shall </w:t>
      </w:r>
      <w:r w:rsidR="00645532">
        <w:t xml:space="preserve">have knowledge of and access to local mediators and shall provide that information to </w:t>
      </w:r>
      <w:r w:rsidR="00606594">
        <w:t xml:space="preserve">individuals seeking mediation </w:t>
      </w:r>
      <w:r w:rsidR="00645532">
        <w:t xml:space="preserve">and </w:t>
      </w:r>
      <w:r w:rsidR="00606594">
        <w:t xml:space="preserve">to </w:t>
      </w:r>
      <w:r w:rsidR="00645532">
        <w:t>CAP.</w:t>
      </w:r>
      <w:r w:rsidRPr="00D96CA0">
        <w:t xml:space="preserve"> </w:t>
      </w:r>
    </w:p>
    <w:p w14:paraId="504ED83B" w14:textId="776DAADB" w:rsidR="0017296B" w:rsidRPr="000B6A9A" w:rsidRDefault="0017296B" w:rsidP="000B6A9A">
      <w:pPr>
        <w:pStyle w:val="Heading3"/>
        <w:ind w:left="720" w:firstLine="720"/>
        <w:rPr>
          <w:rStyle w:val="Emphasis"/>
        </w:rPr>
      </w:pPr>
      <w:bookmarkStart w:id="11" w:name="_Toc95150179"/>
      <w:r w:rsidRPr="000B6A9A">
        <w:rPr>
          <w:rStyle w:val="Emphasis"/>
        </w:rPr>
        <w:t xml:space="preserve">Guidance </w:t>
      </w:r>
      <w:r w:rsidR="00D45BA0">
        <w:rPr>
          <w:rStyle w:val="Emphasis"/>
        </w:rPr>
        <w:t>– Mediator Qualifications.</w:t>
      </w:r>
      <w:bookmarkEnd w:id="11"/>
    </w:p>
    <w:p w14:paraId="5293FB45" w14:textId="13F0DDAC" w:rsidR="000B6A9A" w:rsidRDefault="0017296B" w:rsidP="000B6A9A">
      <w:pPr>
        <w:pStyle w:val="Quote"/>
        <w:rPr>
          <w:color w:val="auto"/>
        </w:rPr>
      </w:pPr>
      <w:r w:rsidRPr="00A75D44">
        <w:rPr>
          <w:color w:val="auto"/>
        </w:rPr>
        <w:t>Preference may be given to mediators who are familiar not only with laws relating to vocational rehabilitation, but also with disability issues</w:t>
      </w:r>
      <w:r w:rsidR="009637DB">
        <w:rPr>
          <w:color w:val="auto"/>
        </w:rPr>
        <w:t xml:space="preserve">.  </w:t>
      </w:r>
      <w:r w:rsidRPr="00A75D44">
        <w:rPr>
          <w:color w:val="auto"/>
        </w:rPr>
        <w:t>The list shall include information about CAP</w:t>
      </w:r>
      <w:r w:rsidR="00C26AE4">
        <w:rPr>
          <w:color w:val="auto"/>
        </w:rPr>
        <w:t xml:space="preserve"> </w:t>
      </w:r>
      <w:r w:rsidRPr="00A75D44">
        <w:rPr>
          <w:color w:val="auto"/>
        </w:rPr>
        <w:t>—</w:t>
      </w:r>
      <w:r w:rsidR="00C26AE4">
        <w:rPr>
          <w:color w:val="auto"/>
        </w:rPr>
        <w:t xml:space="preserve"> </w:t>
      </w:r>
      <w:r w:rsidRPr="00A75D44">
        <w:rPr>
          <w:color w:val="auto"/>
        </w:rPr>
        <w:t>not as a provider of mediation but as a reference for assistance in resolving the dispute, in understanding mediation, choosing a mediator, etc.</w:t>
      </w:r>
      <w:r w:rsidR="000B6A9A">
        <w:rPr>
          <w:color w:val="auto"/>
        </w:rPr>
        <w:tab/>
      </w:r>
    </w:p>
    <w:p w14:paraId="18A1B45E" w14:textId="121B7351" w:rsidR="0017296B" w:rsidRPr="000B6A9A" w:rsidRDefault="0017296B" w:rsidP="000B6A9A">
      <w:pPr>
        <w:pStyle w:val="Quote"/>
        <w:rPr>
          <w:rStyle w:val="Emphasis"/>
          <w:rFonts w:ascii="Franklin Gothic Book" w:hAnsi="Franklin Gothic Book"/>
          <w:iCs/>
          <w:color w:val="auto"/>
        </w:rPr>
      </w:pPr>
      <w:r w:rsidRPr="000B6A9A">
        <w:rPr>
          <w:rStyle w:val="Emphasis"/>
        </w:rPr>
        <w:t>End Guidance.</w:t>
      </w:r>
    </w:p>
    <w:p w14:paraId="0E912ADB" w14:textId="0B6574AF" w:rsidR="001E3A8C" w:rsidRPr="00F042CB" w:rsidRDefault="001E3A8C" w:rsidP="00A66E4A">
      <w:pPr>
        <w:pStyle w:val="BodyText"/>
        <w:numPr>
          <w:ilvl w:val="1"/>
          <w:numId w:val="36"/>
        </w:numPr>
      </w:pPr>
      <w:r w:rsidRPr="00A66E4A">
        <w:t>Discussions that occur during the mediation process shall be confidential and may not be used as evidence in any subsequent appeal or civil proceeding</w:t>
      </w:r>
      <w:r w:rsidR="009637DB">
        <w:t xml:space="preserve">.  </w:t>
      </w:r>
      <w:r w:rsidRPr="00A66E4A">
        <w:t>The parties to the mediation process will be required to sign a confidentiality agreement prior to beginning of mediation</w:t>
      </w:r>
      <w:r w:rsidRPr="00F13FB8">
        <w:t>.</w:t>
      </w:r>
    </w:p>
    <w:p w14:paraId="7225C994" w14:textId="10AA7165" w:rsidR="001E3A8C" w:rsidRPr="00D96CA0" w:rsidRDefault="001E3A8C" w:rsidP="00A66E4A">
      <w:pPr>
        <w:pStyle w:val="BodyText"/>
        <w:numPr>
          <w:ilvl w:val="1"/>
          <w:numId w:val="36"/>
        </w:numPr>
      </w:pPr>
      <w:r w:rsidRPr="00D96CA0">
        <w:t xml:space="preserve">Mediation can be terminated at any point by </w:t>
      </w:r>
      <w:r w:rsidR="00CB066A" w:rsidRPr="00ED23F6">
        <w:t>D</w:t>
      </w:r>
      <w:r w:rsidR="00964138">
        <w:t>BVI</w:t>
      </w:r>
      <w:r w:rsidR="00CB066A" w:rsidRPr="00ED23F6">
        <w:t xml:space="preserve"> or the </w:t>
      </w:r>
      <w:r w:rsidR="00606594">
        <w:t>individual</w:t>
      </w:r>
      <w:r w:rsidRPr="00D96CA0">
        <w:t>.</w:t>
      </w:r>
    </w:p>
    <w:p w14:paraId="2EB3318C" w14:textId="55588FAF" w:rsidR="00FC305E" w:rsidRPr="00CE0FCF" w:rsidRDefault="00A24A26" w:rsidP="00A66E4A">
      <w:pPr>
        <w:pStyle w:val="BodyText"/>
        <w:numPr>
          <w:ilvl w:val="1"/>
          <w:numId w:val="36"/>
        </w:numPr>
      </w:pPr>
      <w:r w:rsidRPr="00D96CA0">
        <w:t>D</w:t>
      </w:r>
      <w:r w:rsidR="00964138">
        <w:t>BVI</w:t>
      </w:r>
      <w:r w:rsidRPr="00D96CA0">
        <w:t xml:space="preserve"> shall bear the reasonable costs of the mediation process including the mediator’s fee, the </w:t>
      </w:r>
      <w:r w:rsidR="004B4D67" w:rsidRPr="00ED23F6">
        <w:t xml:space="preserve">consumer’s </w:t>
      </w:r>
      <w:r w:rsidRPr="00D96CA0">
        <w:t>cost for transportation, attendant services, interpreter</w:t>
      </w:r>
      <w:r w:rsidR="00CB066A">
        <w:t xml:space="preserve"> </w:t>
      </w:r>
      <w:r w:rsidR="00CB066A" w:rsidRPr="00ED23F6">
        <w:t>services</w:t>
      </w:r>
      <w:r w:rsidRPr="00D96CA0">
        <w:t>, etc</w:t>
      </w:r>
      <w:r w:rsidR="009637DB">
        <w:t xml:space="preserve">.  </w:t>
      </w:r>
      <w:r w:rsidRPr="00D96CA0">
        <w:t>D</w:t>
      </w:r>
      <w:r w:rsidR="00964138">
        <w:t>BVI</w:t>
      </w:r>
      <w:r w:rsidRPr="00D96CA0">
        <w:t xml:space="preserve"> will not pay for the</w:t>
      </w:r>
      <w:r w:rsidR="006C5738">
        <w:t xml:space="preserve"> </w:t>
      </w:r>
      <w:r w:rsidR="00606594">
        <w:t>individual</w:t>
      </w:r>
      <w:r w:rsidR="004B4D67" w:rsidRPr="00ED23F6">
        <w:t xml:space="preserve">’s </w:t>
      </w:r>
      <w:r w:rsidRPr="00D96CA0">
        <w:t>legal representation, if any</w:t>
      </w:r>
      <w:r w:rsidRPr="00CE0FCF">
        <w:t>.</w:t>
      </w:r>
    </w:p>
    <w:p w14:paraId="7CF6CDAB" w14:textId="092F9757" w:rsidR="002878A4" w:rsidRPr="00ED23F6" w:rsidRDefault="001E3A8C" w:rsidP="00A66E4A">
      <w:pPr>
        <w:pStyle w:val="Heading2"/>
        <w:rPr>
          <w:strike/>
        </w:rPr>
      </w:pPr>
      <w:bookmarkStart w:id="12" w:name="_Toc95150180"/>
      <w:r w:rsidRPr="00ED23F6">
        <w:t>Procedural Requirements</w:t>
      </w:r>
      <w:bookmarkEnd w:id="12"/>
      <w:r w:rsidR="00AD2C1D" w:rsidRPr="00ED23F6">
        <w:t xml:space="preserve"> </w:t>
      </w:r>
    </w:p>
    <w:p w14:paraId="233D0698" w14:textId="16A0A40C" w:rsidR="00E54658" w:rsidRPr="00A66E4A" w:rsidRDefault="00F13FB8" w:rsidP="00A66E4A">
      <w:pPr>
        <w:pStyle w:val="BodyText"/>
        <w:numPr>
          <w:ilvl w:val="1"/>
          <w:numId w:val="36"/>
        </w:numPr>
      </w:pPr>
      <w:r w:rsidRPr="00ED23F6">
        <w:t>A r</w:t>
      </w:r>
      <w:r w:rsidR="00267C3A" w:rsidRPr="00ED23F6">
        <w:t xml:space="preserve">equest for mediation </w:t>
      </w:r>
      <w:r w:rsidR="0035648C" w:rsidRPr="00ED23F6">
        <w:t xml:space="preserve">must be </w:t>
      </w:r>
      <w:r w:rsidR="00267C3A" w:rsidRPr="00ED23F6">
        <w:t xml:space="preserve">made to </w:t>
      </w:r>
      <w:r w:rsidR="0035648C" w:rsidRPr="00ED23F6">
        <w:t xml:space="preserve">the </w:t>
      </w:r>
      <w:r w:rsidR="00964138">
        <w:t>DBVI Director</w:t>
      </w:r>
      <w:r w:rsidR="0035648C" w:rsidRPr="00ED23F6">
        <w:t xml:space="preserve"> within </w:t>
      </w:r>
      <w:r w:rsidR="00CB066A" w:rsidRPr="00ED23F6">
        <w:t>sixty (</w:t>
      </w:r>
      <w:r w:rsidR="0035648C" w:rsidRPr="00ED23F6">
        <w:t>60</w:t>
      </w:r>
      <w:r w:rsidR="00CB066A" w:rsidRPr="00ED23F6">
        <w:t>)</w:t>
      </w:r>
      <w:r w:rsidR="0035648C" w:rsidRPr="00ED23F6">
        <w:t xml:space="preserve"> calendar days of the date of the decision </w:t>
      </w:r>
      <w:r w:rsidR="00606594">
        <w:t xml:space="preserve">or action </w:t>
      </w:r>
      <w:r w:rsidR="0035648C" w:rsidRPr="00ED23F6">
        <w:t xml:space="preserve">with which the </w:t>
      </w:r>
      <w:r w:rsidR="00606594">
        <w:t>individual</w:t>
      </w:r>
      <w:r w:rsidR="0035648C" w:rsidRPr="00ED23F6">
        <w:t xml:space="preserve"> </w:t>
      </w:r>
      <w:r w:rsidR="00E54658" w:rsidRPr="00ED23F6">
        <w:t xml:space="preserve">is </w:t>
      </w:r>
      <w:r w:rsidR="005E4F2D" w:rsidRPr="00ED23F6">
        <w:t>dissatisfied</w:t>
      </w:r>
      <w:r w:rsidR="009637DB">
        <w:t xml:space="preserve">.  </w:t>
      </w:r>
      <w:r w:rsidRPr="00ED23F6">
        <w:t>A r</w:t>
      </w:r>
      <w:r w:rsidR="0035648C" w:rsidRPr="00ED23F6">
        <w:t xml:space="preserve">equest </w:t>
      </w:r>
      <w:r w:rsidR="00614E69" w:rsidRPr="00ED23F6">
        <w:t>may be made verbally or in writing</w:t>
      </w:r>
      <w:r w:rsidR="009637DB">
        <w:t xml:space="preserve">.  </w:t>
      </w:r>
      <w:r w:rsidR="00614E69" w:rsidRPr="00ED23F6">
        <w:t xml:space="preserve">Verbal requests </w:t>
      </w:r>
      <w:r w:rsidR="00CB066A" w:rsidRPr="00ED23F6">
        <w:t>(either in person, by phone</w:t>
      </w:r>
      <w:r w:rsidR="00606594">
        <w:t xml:space="preserve">, or video conference, </w:t>
      </w:r>
      <w:r w:rsidR="00CB066A" w:rsidRPr="00ED23F6">
        <w:t xml:space="preserve">or through an interpreter) </w:t>
      </w:r>
      <w:r w:rsidR="00614E69" w:rsidRPr="00ED23F6">
        <w:t xml:space="preserve">must be put into written form by the </w:t>
      </w:r>
      <w:r w:rsidR="008C6820">
        <w:t xml:space="preserve">DBVI </w:t>
      </w:r>
      <w:r w:rsidR="00614E69" w:rsidRPr="00ED23F6">
        <w:t xml:space="preserve">counselor then dated and placed in </w:t>
      </w:r>
      <w:r w:rsidR="008C6820">
        <w:t>the individual’s</w:t>
      </w:r>
      <w:r w:rsidR="00214D65" w:rsidRPr="00ED23F6">
        <w:t xml:space="preserve"> </w:t>
      </w:r>
      <w:r w:rsidR="00A66E4A">
        <w:t>case record</w:t>
      </w:r>
      <w:r w:rsidR="009637DB">
        <w:t xml:space="preserve">.  </w:t>
      </w:r>
      <w:r w:rsidR="00267C3A" w:rsidRPr="00ED23F6">
        <w:t xml:space="preserve">A written request </w:t>
      </w:r>
      <w:r w:rsidR="008C6820">
        <w:t>by the individual shall</w:t>
      </w:r>
      <w:r w:rsidR="00267C3A" w:rsidRPr="00ED23F6">
        <w:t xml:space="preserve"> state </w:t>
      </w:r>
      <w:r w:rsidR="00A66E4A">
        <w:t xml:space="preserve">that </w:t>
      </w:r>
      <w:r w:rsidR="0005428F" w:rsidRPr="00ED23F6">
        <w:t xml:space="preserve">mediation is requested and include a statement about why the </w:t>
      </w:r>
      <w:r w:rsidR="008C6820">
        <w:t>individual</w:t>
      </w:r>
      <w:r w:rsidR="0005428F" w:rsidRPr="00ED23F6">
        <w:t xml:space="preserve"> disagrees with D</w:t>
      </w:r>
      <w:r w:rsidR="00964138">
        <w:t>BVI</w:t>
      </w:r>
      <w:r w:rsidR="0005428F" w:rsidRPr="00ED23F6">
        <w:t xml:space="preserve">’s </w:t>
      </w:r>
      <w:r w:rsidR="00267C3A" w:rsidRPr="00ED23F6">
        <w:t>decision</w:t>
      </w:r>
      <w:r w:rsidR="00185A16">
        <w:t xml:space="preserve">.  </w:t>
      </w:r>
      <w:r w:rsidR="009637DB">
        <w:t xml:space="preserve"> </w:t>
      </w:r>
      <w:r w:rsidR="00267C3A" w:rsidRPr="00ED23F6">
        <w:t xml:space="preserve">It must be signed and dated by the </w:t>
      </w:r>
      <w:r w:rsidR="008C6820">
        <w:t>individual</w:t>
      </w:r>
      <w:r w:rsidR="00A66E4A">
        <w:t>,</w:t>
      </w:r>
      <w:r w:rsidR="004A2A12">
        <w:t xml:space="preserve"> or the</w:t>
      </w:r>
      <w:r w:rsidR="008C6820">
        <w:t>ir</w:t>
      </w:r>
      <w:r w:rsidR="004A2A12">
        <w:t xml:space="preserve"> representative,</w:t>
      </w:r>
      <w:r w:rsidR="00267C3A" w:rsidRPr="00ED23F6">
        <w:t xml:space="preserve"> then placed in </w:t>
      </w:r>
      <w:r w:rsidR="008C6820">
        <w:t>the</w:t>
      </w:r>
      <w:r w:rsidR="00267C3A" w:rsidRPr="00ED23F6">
        <w:t xml:space="preserve"> case record</w:t>
      </w:r>
      <w:r w:rsidR="009637DB">
        <w:t xml:space="preserve">.  </w:t>
      </w:r>
    </w:p>
    <w:p w14:paraId="3EE5EB01" w14:textId="3738FAA7" w:rsidR="002717BC" w:rsidRDefault="0035648C" w:rsidP="00A66E4A">
      <w:pPr>
        <w:pStyle w:val="BodyText"/>
        <w:numPr>
          <w:ilvl w:val="1"/>
          <w:numId w:val="36"/>
        </w:numPr>
      </w:pPr>
      <w:r w:rsidRPr="00ED23F6">
        <w:t xml:space="preserve">The </w:t>
      </w:r>
      <w:r w:rsidR="00964138">
        <w:t>DBVI Director</w:t>
      </w:r>
      <w:r w:rsidRPr="00ED23F6">
        <w:t xml:space="preserve">, in </w:t>
      </w:r>
      <w:r w:rsidR="00964138">
        <w:t xml:space="preserve">consultation with the </w:t>
      </w:r>
      <w:r w:rsidR="005B5348">
        <w:t xml:space="preserve">DBVI </w:t>
      </w:r>
      <w:r w:rsidR="00964138">
        <w:t>counselor</w:t>
      </w:r>
      <w:r w:rsidR="00267C3A" w:rsidRPr="00ED23F6">
        <w:t>,</w:t>
      </w:r>
      <w:r w:rsidRPr="00ED23F6">
        <w:t xml:space="preserve"> shall decide whether to agree to the request for mediation</w:t>
      </w:r>
      <w:r w:rsidR="009637DB">
        <w:t xml:space="preserve">.  </w:t>
      </w:r>
      <w:r w:rsidR="004E7D80" w:rsidRPr="00ED23F6">
        <w:t xml:space="preserve">The </w:t>
      </w:r>
      <w:r w:rsidR="00964138">
        <w:t>Director</w:t>
      </w:r>
      <w:r w:rsidR="004E7D80" w:rsidRPr="00ED23F6">
        <w:t xml:space="preserve"> shall inform the </w:t>
      </w:r>
      <w:r w:rsidR="005B5348">
        <w:t>individual</w:t>
      </w:r>
      <w:r w:rsidR="004E7D80" w:rsidRPr="00ED23F6">
        <w:t xml:space="preserve"> in writing of D</w:t>
      </w:r>
      <w:r w:rsidR="00964138">
        <w:t>BVI</w:t>
      </w:r>
      <w:r w:rsidR="004E7D80" w:rsidRPr="00ED23F6">
        <w:t>’s decision within ten (10) working days of D</w:t>
      </w:r>
      <w:r w:rsidR="00964138">
        <w:t>BVI</w:t>
      </w:r>
      <w:r w:rsidR="004E7D80" w:rsidRPr="00ED23F6">
        <w:t>’s receipt of the mediation request</w:t>
      </w:r>
      <w:r w:rsidR="009637DB">
        <w:t xml:space="preserve">.  </w:t>
      </w:r>
      <w:r w:rsidR="004E7D80" w:rsidRPr="00ED23F6">
        <w:t>If D</w:t>
      </w:r>
      <w:r w:rsidR="00964138">
        <w:t>BVI</w:t>
      </w:r>
      <w:r w:rsidR="004E7D80" w:rsidRPr="00ED23F6">
        <w:t xml:space="preserve"> decides not to participate in mediation, the written notice to the </w:t>
      </w:r>
      <w:r w:rsidR="005B5348">
        <w:t>individual</w:t>
      </w:r>
      <w:r w:rsidR="004E7D80" w:rsidRPr="00ED23F6">
        <w:t xml:space="preserve"> must state that decision and describe the remaining appeals options available to the </w:t>
      </w:r>
      <w:r w:rsidR="005B5348">
        <w:t>individual</w:t>
      </w:r>
      <w:r w:rsidR="004E7D80" w:rsidRPr="00ED23F6">
        <w:t>.</w:t>
      </w:r>
    </w:p>
    <w:p w14:paraId="3E560FDF" w14:textId="5E552A31" w:rsidR="00FC305E" w:rsidRPr="002717BC" w:rsidRDefault="004E7D80" w:rsidP="00A66E4A">
      <w:pPr>
        <w:pStyle w:val="BodyText"/>
        <w:numPr>
          <w:ilvl w:val="1"/>
          <w:numId w:val="36"/>
        </w:numPr>
      </w:pPr>
      <w:r w:rsidRPr="00ED23F6">
        <w:t>If D</w:t>
      </w:r>
      <w:r w:rsidR="00964138">
        <w:t>BVI</w:t>
      </w:r>
      <w:r w:rsidRPr="00ED23F6">
        <w:t xml:space="preserve"> refuses mediation and the </w:t>
      </w:r>
      <w:r w:rsidR="005B5348">
        <w:t>individual</w:t>
      </w:r>
      <w:r w:rsidRPr="00ED23F6">
        <w:t xml:space="preserve"> has not used the administrative review option, the dispute will automatically be referred for administrative review</w:t>
      </w:r>
      <w:r w:rsidR="009637DB">
        <w:t xml:space="preserve">.  </w:t>
      </w:r>
      <w:r w:rsidRPr="00ED23F6">
        <w:t xml:space="preserve">If the </w:t>
      </w:r>
      <w:r w:rsidR="005B5348">
        <w:t>individual</w:t>
      </w:r>
      <w:r w:rsidRPr="00ED23F6">
        <w:t xml:space="preserve"> decides that </w:t>
      </w:r>
      <w:r w:rsidR="005B5348">
        <w:t>the</w:t>
      </w:r>
      <w:r w:rsidR="0034299B">
        <w:t>y</w:t>
      </w:r>
      <w:r w:rsidR="005B5348">
        <w:t xml:space="preserve"> do</w:t>
      </w:r>
      <w:r w:rsidRPr="00ED23F6">
        <w:t xml:space="preserve"> not want to participate in an administrative review, the </w:t>
      </w:r>
      <w:r w:rsidR="005B5348">
        <w:t>individual</w:t>
      </w:r>
      <w:r w:rsidRPr="00ED23F6">
        <w:t xml:space="preserve"> must notify D</w:t>
      </w:r>
      <w:r w:rsidR="00964138">
        <w:t>BVI</w:t>
      </w:r>
      <w:r w:rsidRPr="00ED23F6">
        <w:t xml:space="preserve"> of this decision within</w:t>
      </w:r>
      <w:r w:rsidR="00ED23F6">
        <w:t xml:space="preserve"> </w:t>
      </w:r>
      <w:r w:rsidRPr="00ED23F6">
        <w:t xml:space="preserve">ten (10) </w:t>
      </w:r>
      <w:r w:rsidR="007623F9" w:rsidRPr="00ED23F6">
        <w:t>working days following the date of the written notice of D</w:t>
      </w:r>
      <w:r w:rsidR="00964138">
        <w:t>BVI</w:t>
      </w:r>
      <w:r w:rsidR="007623F9" w:rsidRPr="00ED23F6">
        <w:t>’s decision not to use mediation</w:t>
      </w:r>
      <w:r w:rsidR="009637DB">
        <w:t xml:space="preserve">.  </w:t>
      </w:r>
    </w:p>
    <w:p w14:paraId="06ABB455" w14:textId="77777777" w:rsidR="000F23F5" w:rsidRDefault="000F23F5" w:rsidP="000F23F5">
      <w:pPr>
        <w:pStyle w:val="Heading3"/>
      </w:pPr>
      <w:bookmarkStart w:id="13" w:name="_Toc95150181"/>
      <w:r>
        <w:t>Guidance</w:t>
      </w:r>
      <w:r w:rsidR="00B06FDA">
        <w:t xml:space="preserve"> – Appeals and CAP Participation.</w:t>
      </w:r>
      <w:bookmarkEnd w:id="13"/>
    </w:p>
    <w:p w14:paraId="0431DDF3" w14:textId="1F1001BE" w:rsidR="000F23F5" w:rsidRDefault="00A24A26" w:rsidP="000F23F5">
      <w:pPr>
        <w:pStyle w:val="Quote"/>
      </w:pPr>
      <w:r w:rsidRPr="00CE0FCF">
        <w:t xml:space="preserve">It is good practice for the counselor to strongly encourage the </w:t>
      </w:r>
      <w:r w:rsidR="004B4D67" w:rsidRPr="002717BC">
        <w:t>consumer</w:t>
      </w:r>
      <w:r w:rsidR="00FC305E" w:rsidRPr="002717BC">
        <w:t xml:space="preserve"> </w:t>
      </w:r>
      <w:r w:rsidRPr="00CE0FCF">
        <w:t xml:space="preserve">to contact CAP if </w:t>
      </w:r>
      <w:r w:rsidRPr="002717BC">
        <w:t>s</w:t>
      </w:r>
      <w:r w:rsidR="00947B22" w:rsidRPr="002717BC">
        <w:t>he</w:t>
      </w:r>
      <w:r w:rsidRPr="002717BC">
        <w:t>/he</w:t>
      </w:r>
      <w:r w:rsidRPr="00CE0FCF">
        <w:t xml:space="preserve"> has not already done so</w:t>
      </w:r>
      <w:r w:rsidR="009637DB">
        <w:t xml:space="preserve">.  </w:t>
      </w:r>
      <w:r w:rsidRPr="00CE0FCF">
        <w:t xml:space="preserve">CAP may be able to help resolve the issue without using the appeals process or may be helpful to the </w:t>
      </w:r>
      <w:r w:rsidR="002717BC">
        <w:t xml:space="preserve">consumer </w:t>
      </w:r>
      <w:r w:rsidRPr="00CE0FCF">
        <w:t>in choosing the most appropriate mediator for the issue at hand</w:t>
      </w:r>
      <w:r w:rsidR="009637DB">
        <w:t xml:space="preserve">.  </w:t>
      </w:r>
      <w:r w:rsidRPr="00CE0FCF">
        <w:t xml:space="preserve">It is often in both the counselor’s and the </w:t>
      </w:r>
      <w:r w:rsidRPr="004B4D67">
        <w:t>consumer’s</w:t>
      </w:r>
      <w:r w:rsidRPr="00CE0FCF">
        <w:t xml:space="preserve"> interest to have CAP involved early in the process.</w:t>
      </w:r>
    </w:p>
    <w:p w14:paraId="081C682E" w14:textId="77777777" w:rsidR="0053347C" w:rsidRPr="0053347C" w:rsidRDefault="0053347C" w:rsidP="0053347C">
      <w:pPr>
        <w:pBdr>
          <w:right w:val="single" w:sz="24" w:space="4" w:color="799DD1"/>
        </w:pBdr>
        <w:spacing w:before="120"/>
        <w:ind w:left="1440"/>
        <w:rPr>
          <w:rFonts w:ascii="Franklin Gothic Demi" w:hAnsi="Franklin Gothic Demi"/>
          <w:i/>
          <w:color w:val="335B95"/>
        </w:rPr>
      </w:pPr>
      <w:r w:rsidRPr="0053347C">
        <w:rPr>
          <w:rFonts w:ascii="Franklin Gothic Demi" w:hAnsi="Franklin Gothic Demi"/>
          <w:i/>
          <w:color w:val="335B95"/>
        </w:rPr>
        <w:t>End Guidance.</w:t>
      </w:r>
    </w:p>
    <w:p w14:paraId="06511709" w14:textId="77777777" w:rsidR="005B5348" w:rsidRDefault="008D27D5" w:rsidP="00A66E4A">
      <w:pPr>
        <w:pStyle w:val="BodyText"/>
        <w:numPr>
          <w:ilvl w:val="1"/>
          <w:numId w:val="36"/>
        </w:numPr>
      </w:pPr>
      <w:r w:rsidRPr="002717BC">
        <w:t>If D</w:t>
      </w:r>
      <w:r w:rsidR="00964138">
        <w:t>BVI</w:t>
      </w:r>
      <w:r w:rsidRPr="002717BC">
        <w:t xml:space="preserve"> agrees to use mediation, a mediator </w:t>
      </w:r>
      <w:r w:rsidR="00A34C79" w:rsidRPr="002717BC">
        <w:t xml:space="preserve">will </w:t>
      </w:r>
      <w:r w:rsidRPr="002717BC">
        <w:t>be selected</w:t>
      </w:r>
      <w:r w:rsidR="00A34C79" w:rsidRPr="002717BC">
        <w:t xml:space="preserve"> by mutual agreement between D</w:t>
      </w:r>
      <w:r w:rsidR="00964138">
        <w:t>BVI</w:t>
      </w:r>
      <w:r w:rsidR="00A34C79" w:rsidRPr="002717BC">
        <w:t xml:space="preserve"> and the </w:t>
      </w:r>
      <w:r w:rsidR="005B5348">
        <w:t>individual</w:t>
      </w:r>
      <w:r w:rsidR="00A34C79" w:rsidRPr="002717BC">
        <w:t xml:space="preserve"> or</w:t>
      </w:r>
      <w:r w:rsidR="00A66E4A">
        <w:t>,</w:t>
      </w:r>
      <w:r w:rsidR="00A34C79" w:rsidRPr="002717BC">
        <w:t xml:space="preserve"> as appropriate</w:t>
      </w:r>
      <w:r w:rsidR="00A66E4A">
        <w:t>,</w:t>
      </w:r>
      <w:r w:rsidR="00A34C79" w:rsidRPr="002717BC">
        <w:t xml:space="preserve"> the </w:t>
      </w:r>
      <w:r w:rsidR="005B5348">
        <w:t>individual</w:t>
      </w:r>
      <w:r w:rsidR="00A34C79" w:rsidRPr="002717BC">
        <w:t>’s representative</w:t>
      </w:r>
      <w:r w:rsidR="005B5348">
        <w:t>.</w:t>
      </w:r>
    </w:p>
    <w:p w14:paraId="5DA214E1" w14:textId="0440833B" w:rsidR="005B5348" w:rsidRDefault="005B5348" w:rsidP="0034299B">
      <w:pPr>
        <w:pStyle w:val="BodyText"/>
        <w:numPr>
          <w:ilvl w:val="2"/>
          <w:numId w:val="36"/>
        </w:numPr>
        <w:spacing w:before="0"/>
      </w:pPr>
      <w:r>
        <w:t xml:space="preserve">The selection shall occur </w:t>
      </w:r>
      <w:r w:rsidR="00A34C79" w:rsidRPr="002717BC">
        <w:t>within ten (10) working days of the agreement to use mediation</w:t>
      </w:r>
      <w:r w:rsidR="009637DB">
        <w:t xml:space="preserve">.  </w:t>
      </w:r>
    </w:p>
    <w:p w14:paraId="017913D3" w14:textId="77777777" w:rsidR="005B5348" w:rsidRDefault="00A34C79" w:rsidP="0034299B">
      <w:pPr>
        <w:pStyle w:val="BodyText"/>
        <w:numPr>
          <w:ilvl w:val="2"/>
          <w:numId w:val="36"/>
        </w:numPr>
        <w:spacing w:before="0"/>
      </w:pPr>
      <w:r w:rsidRPr="002717BC">
        <w:t>Upon selection of the mediator</w:t>
      </w:r>
      <w:r w:rsidR="00CB066A" w:rsidRPr="002717BC">
        <w:t>,</w:t>
      </w:r>
      <w:r w:rsidRPr="002717BC">
        <w:t xml:space="preserve"> </w:t>
      </w:r>
      <w:r w:rsidR="008D27D5" w:rsidRPr="002717BC">
        <w:t xml:space="preserve">dates to begin the mediation process shall be set </w:t>
      </w:r>
      <w:r w:rsidR="0005428F" w:rsidRPr="002717BC">
        <w:t xml:space="preserve">as soon as possible </w:t>
      </w:r>
      <w:r w:rsidR="008D27D5" w:rsidRPr="002717BC">
        <w:t xml:space="preserve">with the goal of completing the mediation process within forty-five (45) calendar days from the date of </w:t>
      </w:r>
      <w:r w:rsidRPr="002717BC">
        <w:t>the agreement to use mediation</w:t>
      </w:r>
      <w:r w:rsidR="009637DB">
        <w:t>.</w:t>
      </w:r>
    </w:p>
    <w:p w14:paraId="2ABEF939" w14:textId="37E697AD" w:rsidR="008D27D5" w:rsidRDefault="008D27D5" w:rsidP="0034299B">
      <w:pPr>
        <w:pStyle w:val="BodyText"/>
        <w:numPr>
          <w:ilvl w:val="2"/>
          <w:numId w:val="36"/>
        </w:numPr>
        <w:spacing w:before="0"/>
      </w:pPr>
      <w:r w:rsidRPr="002717BC">
        <w:t>D</w:t>
      </w:r>
      <w:r w:rsidR="00964138">
        <w:t>BVI</w:t>
      </w:r>
      <w:r w:rsidRPr="002717BC">
        <w:t xml:space="preserve"> and the </w:t>
      </w:r>
      <w:r w:rsidR="00C71129">
        <w:t>individual</w:t>
      </w:r>
      <w:r w:rsidRPr="002717BC">
        <w:t xml:space="preserve"> may agree to a specific extension of this timeline.</w:t>
      </w:r>
    </w:p>
    <w:p w14:paraId="72E1C8E6" w14:textId="79FE2A9D" w:rsidR="00E54658" w:rsidRPr="002717BC" w:rsidRDefault="00E54658" w:rsidP="00A66E4A">
      <w:pPr>
        <w:pStyle w:val="BodyText"/>
        <w:numPr>
          <w:ilvl w:val="1"/>
          <w:numId w:val="36"/>
        </w:numPr>
      </w:pPr>
      <w:r w:rsidRPr="002717BC">
        <w:t xml:space="preserve">An agreement reached by the </w:t>
      </w:r>
      <w:r w:rsidR="00C71129">
        <w:t>individual</w:t>
      </w:r>
      <w:r w:rsidRPr="002717BC">
        <w:t xml:space="preserve"> and D</w:t>
      </w:r>
      <w:r w:rsidR="00964138">
        <w:t>BVI</w:t>
      </w:r>
      <w:r w:rsidRPr="002717BC">
        <w:t xml:space="preserve"> through the mediation process shall be put in writing and signed by D</w:t>
      </w:r>
      <w:r w:rsidR="00964138">
        <w:t>BVI</w:t>
      </w:r>
      <w:r w:rsidRPr="002717BC">
        <w:t xml:space="preserve"> and the </w:t>
      </w:r>
      <w:r w:rsidR="00C71129">
        <w:t>individual</w:t>
      </w:r>
      <w:r w:rsidR="001B345C">
        <w:t xml:space="preserve"> or </w:t>
      </w:r>
      <w:r w:rsidR="00C71129">
        <w:t>their</w:t>
      </w:r>
      <w:r w:rsidR="001B345C">
        <w:t xml:space="preserve"> representative</w:t>
      </w:r>
      <w:r w:rsidR="009637DB">
        <w:t xml:space="preserve">.  </w:t>
      </w:r>
      <w:r w:rsidRPr="002717BC">
        <w:t>A copy of the agreement must be placed in the case record</w:t>
      </w:r>
      <w:r w:rsidR="009637DB">
        <w:t xml:space="preserve">.  </w:t>
      </w:r>
    </w:p>
    <w:p w14:paraId="23A6DFB9" w14:textId="77777777" w:rsidR="00967F24" w:rsidRPr="002717BC" w:rsidRDefault="00967F24" w:rsidP="00A66E4A">
      <w:pPr>
        <w:pStyle w:val="Heading2"/>
      </w:pPr>
      <w:bookmarkStart w:id="14" w:name="_Toc95150182"/>
      <w:r w:rsidRPr="002717BC">
        <w:t>Documentation Requirements</w:t>
      </w:r>
      <w:bookmarkEnd w:id="14"/>
    </w:p>
    <w:p w14:paraId="53E193B9" w14:textId="5DD34450" w:rsidR="00967F24" w:rsidRDefault="00967F24" w:rsidP="00A66E4A">
      <w:pPr>
        <w:pStyle w:val="BodyText"/>
        <w:numPr>
          <w:ilvl w:val="1"/>
          <w:numId w:val="36"/>
        </w:numPr>
      </w:pPr>
      <w:r>
        <w:t>When a dispute between D</w:t>
      </w:r>
      <w:r w:rsidR="00964138">
        <w:t>BVI</w:t>
      </w:r>
      <w:r>
        <w:t xml:space="preserve"> and the </w:t>
      </w:r>
      <w:r w:rsidR="00C71129">
        <w:t>individual</w:t>
      </w:r>
      <w:r>
        <w:t xml:space="preserve"> is not resolved through an informal process, the </w:t>
      </w:r>
      <w:r w:rsidR="00C71129">
        <w:t xml:space="preserve">DBVI </w:t>
      </w:r>
      <w:r>
        <w:t>counselor must document in</w:t>
      </w:r>
      <w:r w:rsidR="00C71129">
        <w:t xml:space="preserve"> thei</w:t>
      </w:r>
      <w:r w:rsidR="004F4D77" w:rsidRPr="002717BC">
        <w:t>r</w:t>
      </w:r>
      <w:r w:rsidR="004F4D77" w:rsidRPr="00F042CB">
        <w:t xml:space="preserve"> </w:t>
      </w:r>
      <w:r>
        <w:t>case record whether or not mediation was offered.</w:t>
      </w:r>
    </w:p>
    <w:p w14:paraId="0FED000B" w14:textId="5D773939" w:rsidR="00FC305E" w:rsidRPr="00D96CA0" w:rsidRDefault="00A24A26" w:rsidP="00A66E4A">
      <w:pPr>
        <w:pStyle w:val="BodyText"/>
        <w:numPr>
          <w:ilvl w:val="1"/>
          <w:numId w:val="36"/>
        </w:numPr>
      </w:pPr>
      <w:r w:rsidRPr="00D96CA0">
        <w:t xml:space="preserve">When mediation is offered but rejected by either party, the </w:t>
      </w:r>
      <w:r w:rsidR="00967F24">
        <w:t xml:space="preserve">case </w:t>
      </w:r>
      <w:r w:rsidRPr="00D96CA0">
        <w:t>record must indicate who rejected mediation and the reason for rejection, if known.</w:t>
      </w:r>
    </w:p>
    <w:p w14:paraId="5F14FC29" w14:textId="109D5CEF" w:rsidR="00E9548F" w:rsidRDefault="00A24A26" w:rsidP="00A66E4A">
      <w:pPr>
        <w:pStyle w:val="BodyText"/>
        <w:numPr>
          <w:ilvl w:val="1"/>
          <w:numId w:val="36"/>
        </w:numPr>
      </w:pPr>
      <w:r w:rsidRPr="000B4B49">
        <w:t>If mediation occurred, the record must indicate whether or not:</w:t>
      </w:r>
    </w:p>
    <w:p w14:paraId="34212357" w14:textId="329CD889" w:rsidR="00E9548F" w:rsidRPr="00E9548F" w:rsidRDefault="00E9548F" w:rsidP="004E6C61">
      <w:pPr>
        <w:pStyle w:val="ListParagraph"/>
        <w:numPr>
          <w:ilvl w:val="2"/>
          <w:numId w:val="37"/>
        </w:numPr>
      </w:pPr>
      <w:r w:rsidRPr="00E9548F">
        <w:t xml:space="preserve">The </w:t>
      </w:r>
      <w:r w:rsidR="00C71129">
        <w:t>individual</w:t>
      </w:r>
      <w:r w:rsidRPr="00E9548F">
        <w:t xml:space="preserve"> </w:t>
      </w:r>
      <w:r w:rsidR="00A24A26" w:rsidRPr="00E9548F">
        <w:t>was given the opportunity to present evidence during the mediation session;</w:t>
      </w:r>
    </w:p>
    <w:p w14:paraId="78E48E0D" w14:textId="3529714E" w:rsidR="00A24A26" w:rsidRPr="00E9548F" w:rsidRDefault="00E9548F" w:rsidP="00E9548F">
      <w:pPr>
        <w:pStyle w:val="ListParagraph"/>
        <w:numPr>
          <w:ilvl w:val="2"/>
          <w:numId w:val="9"/>
        </w:numPr>
      </w:pPr>
      <w:r w:rsidRPr="00E9548F">
        <w:t>T</w:t>
      </w:r>
      <w:r w:rsidR="00A24A26" w:rsidRPr="00E9548F">
        <w:t xml:space="preserve">he </w:t>
      </w:r>
      <w:r w:rsidR="00C71129">
        <w:t>individual</w:t>
      </w:r>
      <w:r w:rsidRPr="00E9548F">
        <w:t xml:space="preserve"> </w:t>
      </w:r>
      <w:r w:rsidR="00A24A26" w:rsidRPr="00E9548F">
        <w:t>was given the opportunity to have representation during the mediation session;</w:t>
      </w:r>
    </w:p>
    <w:p w14:paraId="732A9403" w14:textId="4895F01B" w:rsidR="00B200E2" w:rsidRPr="00E9548F" w:rsidRDefault="00A24A26" w:rsidP="00E9548F">
      <w:pPr>
        <w:pStyle w:val="ListParagraph"/>
        <w:numPr>
          <w:ilvl w:val="2"/>
          <w:numId w:val="9"/>
        </w:numPr>
      </w:pPr>
      <w:r w:rsidRPr="00E9548F">
        <w:t>CAP was involved durin</w:t>
      </w:r>
      <w:r w:rsidR="00B200E2" w:rsidRPr="00E9548F">
        <w:t xml:space="preserve">g the mediation process; </w:t>
      </w:r>
    </w:p>
    <w:p w14:paraId="437D2AB4" w14:textId="6BD97A0E" w:rsidR="00967F24" w:rsidRPr="00E9548F" w:rsidRDefault="00E9548F" w:rsidP="00E9548F">
      <w:pPr>
        <w:pStyle w:val="ListParagraph"/>
        <w:numPr>
          <w:ilvl w:val="2"/>
          <w:numId w:val="9"/>
        </w:numPr>
      </w:pPr>
      <w:r w:rsidRPr="00E9548F">
        <w:t>A</w:t>
      </w:r>
      <w:r w:rsidR="00A24A26" w:rsidRPr="00E9548F">
        <w:t>n agreement was reached during the mediation</w:t>
      </w:r>
      <w:r w:rsidR="00967F24" w:rsidRPr="00E9548F">
        <w:t>; and</w:t>
      </w:r>
    </w:p>
    <w:p w14:paraId="33DC1FB8" w14:textId="2F708753" w:rsidR="00FC305E" w:rsidRPr="00E9548F" w:rsidRDefault="00E9548F" w:rsidP="00E9548F">
      <w:pPr>
        <w:pStyle w:val="ListParagraph"/>
        <w:numPr>
          <w:ilvl w:val="2"/>
          <w:numId w:val="9"/>
        </w:numPr>
      </w:pPr>
      <w:r w:rsidRPr="00E9548F">
        <w:t>T</w:t>
      </w:r>
      <w:r w:rsidR="00967F24" w:rsidRPr="00E9548F">
        <w:t xml:space="preserve">he </w:t>
      </w:r>
      <w:r w:rsidR="00C71129">
        <w:t>individual</w:t>
      </w:r>
      <w:r w:rsidR="00967F24" w:rsidRPr="00E9548F">
        <w:t xml:space="preserve"> decided to request a fair hearing or file a civil action in court</w:t>
      </w:r>
      <w:r w:rsidR="00A24A26" w:rsidRPr="00E9548F">
        <w:t>.</w:t>
      </w:r>
    </w:p>
    <w:p w14:paraId="55D4AFE4" w14:textId="77777777" w:rsidR="00FC305E" w:rsidRPr="00B200E2" w:rsidRDefault="00A24A26" w:rsidP="00B200E2">
      <w:pPr>
        <w:pStyle w:val="Heading1"/>
      </w:pPr>
      <w:bookmarkStart w:id="15" w:name="_Toc95150183"/>
      <w:r w:rsidRPr="00B200E2">
        <w:t>Fair Hearing</w:t>
      </w:r>
      <w:bookmarkEnd w:id="15"/>
    </w:p>
    <w:p w14:paraId="64A9ED21" w14:textId="77777777" w:rsidR="00C71129" w:rsidRDefault="00A24A26" w:rsidP="001E7EC9">
      <w:pPr>
        <w:pStyle w:val="BodyText"/>
        <w:numPr>
          <w:ilvl w:val="1"/>
          <w:numId w:val="25"/>
        </w:numPr>
      </w:pPr>
      <w:r w:rsidRPr="00B200E2">
        <w:t xml:space="preserve">A fair hearing is a formal review conducted by the Agency of Human Services' Human Services Board </w:t>
      </w:r>
      <w:r w:rsidR="000B4B49" w:rsidRPr="00A75D44">
        <w:t>(HSB)</w:t>
      </w:r>
      <w:r w:rsidR="009637DB">
        <w:t xml:space="preserve">.  </w:t>
      </w:r>
      <w:r w:rsidR="00C71129">
        <w:t>A request for fair hearing must be made:</w:t>
      </w:r>
    </w:p>
    <w:p w14:paraId="5B6C9A23" w14:textId="51041654" w:rsidR="00FC305E" w:rsidRDefault="00BE1AA2" w:rsidP="00EB5AF0">
      <w:pPr>
        <w:pStyle w:val="BodyText"/>
        <w:numPr>
          <w:ilvl w:val="2"/>
          <w:numId w:val="25"/>
        </w:numPr>
        <w:spacing w:before="0"/>
      </w:pPr>
      <w:r>
        <w:t>Within thirty (30 calendar days from the date of an administrative review decision;</w:t>
      </w:r>
    </w:p>
    <w:p w14:paraId="53848977" w14:textId="75AF13F6" w:rsidR="00BE1AA2" w:rsidRDefault="00BE1AA2" w:rsidP="00EB5AF0">
      <w:pPr>
        <w:pStyle w:val="BodyText"/>
        <w:numPr>
          <w:ilvl w:val="2"/>
          <w:numId w:val="25"/>
        </w:numPr>
        <w:spacing w:before="0"/>
      </w:pPr>
      <w:r>
        <w:t>Within thirty (30) calendar days following the completion of an unsuccessful mediations.</w:t>
      </w:r>
    </w:p>
    <w:p w14:paraId="44152E9C" w14:textId="44984240" w:rsidR="00BE1AA2" w:rsidRDefault="00BE1AA2" w:rsidP="00EB5AF0">
      <w:pPr>
        <w:pStyle w:val="BodyText"/>
        <w:numPr>
          <w:ilvl w:val="2"/>
          <w:numId w:val="25"/>
        </w:numPr>
        <w:spacing w:before="0"/>
      </w:pPr>
      <w:r>
        <w:t>Within ninety (90) calendar days from the date of the decision if an administrative review or mediation have not been held.</w:t>
      </w:r>
    </w:p>
    <w:p w14:paraId="70622886" w14:textId="37397053" w:rsidR="000B4B49" w:rsidRPr="002A10A9" w:rsidRDefault="000B4B49" w:rsidP="001E7EC9">
      <w:pPr>
        <w:pStyle w:val="BodyText"/>
        <w:numPr>
          <w:ilvl w:val="1"/>
          <w:numId w:val="25"/>
        </w:numPr>
      </w:pPr>
      <w:r w:rsidRPr="002A10A9">
        <w:t>Requests for fair hearing may be made to the D</w:t>
      </w:r>
      <w:r w:rsidR="00964138">
        <w:t>BVI</w:t>
      </w:r>
      <w:r w:rsidRPr="002A10A9">
        <w:t xml:space="preserve"> Director who must document the request in writing and forward it to the A</w:t>
      </w:r>
      <w:r w:rsidR="001B345C">
        <w:t xml:space="preserve">gency of Human </w:t>
      </w:r>
      <w:r w:rsidRPr="002A10A9">
        <w:t xml:space="preserve">Services </w:t>
      </w:r>
      <w:r w:rsidR="001B345C">
        <w:t xml:space="preserve">(AHS) </w:t>
      </w:r>
      <w:r w:rsidRPr="002A10A9">
        <w:t>Board</w:t>
      </w:r>
      <w:r w:rsidR="00BE1AA2">
        <w:t>.  A fair hearing request may also be made</w:t>
      </w:r>
      <w:r w:rsidRPr="002A10A9">
        <w:t xml:space="preserve"> directly to the Human Services Board</w:t>
      </w:r>
      <w:r w:rsidR="001B345C">
        <w:t xml:space="preserve"> (HSB)</w:t>
      </w:r>
      <w:r w:rsidRPr="002A10A9">
        <w:t>.</w:t>
      </w:r>
    </w:p>
    <w:p w14:paraId="00B98788" w14:textId="3BC47E8A" w:rsidR="00FC305E" w:rsidRPr="00B200E2" w:rsidRDefault="005F6CF4" w:rsidP="00B200E2">
      <w:pPr>
        <w:pStyle w:val="BodyText"/>
        <w:numPr>
          <w:ilvl w:val="1"/>
          <w:numId w:val="25"/>
        </w:numPr>
      </w:pPr>
      <w:r w:rsidRPr="002A10A9">
        <w:t xml:space="preserve">In accordance with the rules of the HSB, the </w:t>
      </w:r>
      <w:r w:rsidR="00BE1AA2">
        <w:t>individual, or their</w:t>
      </w:r>
      <w:r w:rsidR="004B4D67" w:rsidRPr="00F81FF5">
        <w:t xml:space="preserve"> </w:t>
      </w:r>
      <w:r w:rsidR="00A24A26" w:rsidRPr="00B200E2">
        <w:t xml:space="preserve">representative shall have the opportunity </w:t>
      </w:r>
      <w:r w:rsidRPr="002A10A9">
        <w:t xml:space="preserve">to be represented by an advocate </w:t>
      </w:r>
      <w:r>
        <w:t xml:space="preserve">and </w:t>
      </w:r>
      <w:r w:rsidR="00A24A26" w:rsidRPr="00B200E2">
        <w:t>to present evidence, information, and witnesses</w:t>
      </w:r>
      <w:r>
        <w:rPr>
          <w:b/>
        </w:rPr>
        <w:t>,</w:t>
      </w:r>
      <w:r w:rsidR="00A24A26" w:rsidRPr="00B200E2">
        <w:t xml:space="preserve"> and to examine all witnesses and other relevant sources of information and evidence.</w:t>
      </w:r>
    </w:p>
    <w:p w14:paraId="689120C7" w14:textId="749F6BCF" w:rsidR="00FC305E" w:rsidRDefault="00A24A26" w:rsidP="00B200E2">
      <w:pPr>
        <w:pStyle w:val="BodyText"/>
        <w:numPr>
          <w:ilvl w:val="1"/>
          <w:numId w:val="25"/>
        </w:numPr>
      </w:pPr>
      <w:r w:rsidRPr="00B200E2">
        <w:t>If a fair hearing occurred, the case record must contain information regarding the date(s) of any hearing(s) and the result of the fair hearing process</w:t>
      </w:r>
      <w:r w:rsidR="009637DB">
        <w:t xml:space="preserve">.  </w:t>
      </w:r>
      <w:r w:rsidRPr="00B200E2">
        <w:t>As in the mediation process, the record must address the issues of evidence, representation, and CAP involvement</w:t>
      </w:r>
      <w:r w:rsidR="009637DB">
        <w:t xml:space="preserve">.  </w:t>
      </w:r>
    </w:p>
    <w:p w14:paraId="22A3713A" w14:textId="2415A302" w:rsidR="000B4B49" w:rsidRPr="002A10A9" w:rsidRDefault="00E7325A" w:rsidP="00B200E2">
      <w:pPr>
        <w:pStyle w:val="BodyText"/>
        <w:numPr>
          <w:ilvl w:val="1"/>
          <w:numId w:val="25"/>
        </w:numPr>
      </w:pPr>
      <w:r>
        <w:t>A</w:t>
      </w:r>
      <w:r w:rsidR="00D50BCE">
        <w:t>n individual</w:t>
      </w:r>
      <w:r>
        <w:t xml:space="preserve"> </w:t>
      </w:r>
      <w:r w:rsidR="000B4B49" w:rsidRPr="002A10A9">
        <w:t>dissatisfied with the decision of the Human Services Board may appeal to the Vermont Supreme Court.</w:t>
      </w:r>
    </w:p>
    <w:p w14:paraId="733B7178" w14:textId="77777777" w:rsidR="00FC305E" w:rsidRPr="00B200E2" w:rsidRDefault="00A24A26" w:rsidP="00B200E2">
      <w:pPr>
        <w:pStyle w:val="Heading1"/>
      </w:pPr>
      <w:bookmarkStart w:id="16" w:name="_Toc95150184"/>
      <w:r w:rsidRPr="00B200E2">
        <w:t>Civil Action</w:t>
      </w:r>
      <w:bookmarkEnd w:id="16"/>
    </w:p>
    <w:p w14:paraId="4A7CF9A9" w14:textId="1955C883" w:rsidR="00FC305E" w:rsidRPr="00B200E2" w:rsidRDefault="00A24A26" w:rsidP="00B200E2">
      <w:pPr>
        <w:pStyle w:val="BodyText"/>
        <w:numPr>
          <w:ilvl w:val="1"/>
          <w:numId w:val="27"/>
        </w:numPr>
      </w:pPr>
      <w:r w:rsidRPr="00B200E2">
        <w:t xml:space="preserve">If a civil (court) action is pursued, the case record must so indicate and include information on </w:t>
      </w:r>
      <w:r w:rsidR="0080288B" w:rsidRPr="00F81FF5">
        <w:t xml:space="preserve">whether </w:t>
      </w:r>
      <w:r w:rsidRPr="00B200E2">
        <w:t xml:space="preserve">the </w:t>
      </w:r>
      <w:r w:rsidR="004B4D67" w:rsidRPr="00F81FF5">
        <w:t xml:space="preserve">consumer </w:t>
      </w:r>
      <w:r w:rsidRPr="00B200E2">
        <w:t>or D</w:t>
      </w:r>
      <w:r w:rsidR="00964138">
        <w:t>BVI</w:t>
      </w:r>
      <w:r w:rsidRPr="00B200E2">
        <w:t xml:space="preserve"> filed the action and the date of the filing</w:t>
      </w:r>
      <w:r w:rsidR="009637DB">
        <w:t xml:space="preserve">.  </w:t>
      </w:r>
      <w:r w:rsidRPr="00B200E2">
        <w:t xml:space="preserve">Answers to the following questions must be in the </w:t>
      </w:r>
      <w:r w:rsidR="0080288B" w:rsidRPr="00F81FF5">
        <w:t xml:space="preserve">case </w:t>
      </w:r>
      <w:r w:rsidRPr="00B200E2">
        <w:t>record:</w:t>
      </w:r>
    </w:p>
    <w:p w14:paraId="3782A5FB" w14:textId="03216F6E" w:rsidR="00FC305E" w:rsidRPr="00B200E2" w:rsidRDefault="00A24A26" w:rsidP="00B200E2">
      <w:pPr>
        <w:pStyle w:val="ListParagraph"/>
        <w:numPr>
          <w:ilvl w:val="0"/>
          <w:numId w:val="28"/>
        </w:numPr>
      </w:pPr>
      <w:r w:rsidRPr="00B200E2">
        <w:t>Is CAP representing</w:t>
      </w:r>
      <w:r w:rsidR="00D50BCE">
        <w:t xml:space="preserve"> the</w:t>
      </w:r>
      <w:r w:rsidR="00F81FF5">
        <w:t xml:space="preserve"> </w:t>
      </w:r>
      <w:r w:rsidR="005E4F2D" w:rsidRPr="00F81FF5">
        <w:t>consumer?</w:t>
      </w:r>
    </w:p>
    <w:p w14:paraId="2A266301" w14:textId="792445EE" w:rsidR="00FC305E" w:rsidRDefault="00D50BCE" w:rsidP="00B200E2">
      <w:pPr>
        <w:pStyle w:val="ListParagraph"/>
        <w:numPr>
          <w:ilvl w:val="0"/>
          <w:numId w:val="28"/>
        </w:numPr>
      </w:pPr>
      <w:r>
        <w:t>Is the individual represented by an attorney</w:t>
      </w:r>
      <w:r w:rsidR="00A24A26" w:rsidRPr="00B200E2">
        <w:t>?</w:t>
      </w:r>
    </w:p>
    <w:p w14:paraId="7F9BAAE0" w14:textId="3E370735" w:rsidR="00D50BCE" w:rsidRPr="00B200E2" w:rsidRDefault="00D50BCE" w:rsidP="00B200E2">
      <w:pPr>
        <w:pStyle w:val="ListParagraph"/>
        <w:numPr>
          <w:ilvl w:val="0"/>
          <w:numId w:val="28"/>
        </w:numPr>
      </w:pPr>
      <w:r>
        <w:t>Has the court hear</w:t>
      </w:r>
      <w:r w:rsidR="00EB5AF0">
        <w:t>d</w:t>
      </w:r>
      <w:r>
        <w:t xml:space="preserve"> the case yet?</w:t>
      </w:r>
    </w:p>
    <w:p w14:paraId="1DB0E885" w14:textId="7701ED52" w:rsidR="00FC305E" w:rsidRPr="00B200E2" w:rsidRDefault="00A24A26" w:rsidP="00B200E2">
      <w:pPr>
        <w:pStyle w:val="ListParagraph"/>
        <w:numPr>
          <w:ilvl w:val="0"/>
          <w:numId w:val="28"/>
        </w:numPr>
      </w:pPr>
      <w:r w:rsidRPr="00B200E2">
        <w:t>If the court has issu</w:t>
      </w:r>
      <w:r w:rsidR="00E7325A">
        <w:t xml:space="preserve">ed a decision, did it favor the </w:t>
      </w:r>
      <w:r w:rsidR="00D50BCE">
        <w:t>individual</w:t>
      </w:r>
      <w:r w:rsidR="00E7325A">
        <w:t xml:space="preserve"> </w:t>
      </w:r>
      <w:r w:rsidRPr="00B200E2">
        <w:t>or D</w:t>
      </w:r>
      <w:r w:rsidR="00964138">
        <w:t>BVI</w:t>
      </w:r>
      <w:r w:rsidRPr="00B200E2">
        <w:t>?</w:t>
      </w:r>
    </w:p>
    <w:p w14:paraId="26D4F0EA" w14:textId="6247D6C5" w:rsidR="00D9591F" w:rsidRPr="00B200E2" w:rsidRDefault="00A24A26" w:rsidP="00B200E2">
      <w:pPr>
        <w:pStyle w:val="BodyText"/>
        <w:numPr>
          <w:ilvl w:val="1"/>
          <w:numId w:val="27"/>
        </w:numPr>
      </w:pPr>
      <w:r w:rsidRPr="00B200E2">
        <w:t xml:space="preserve">If the court </w:t>
      </w:r>
      <w:r w:rsidR="00D142D7" w:rsidRPr="006C5738">
        <w:t xml:space="preserve">decides </w:t>
      </w:r>
      <w:r w:rsidRPr="00B200E2">
        <w:t xml:space="preserve">in favor of the </w:t>
      </w:r>
      <w:r w:rsidR="00D50BCE">
        <w:t>individual</w:t>
      </w:r>
      <w:r w:rsidR="00E7325A">
        <w:t xml:space="preserve">, </w:t>
      </w:r>
      <w:r w:rsidR="006C5738">
        <w:t>or if the parties</w:t>
      </w:r>
      <w:r w:rsidRPr="00B200E2">
        <w:t xml:space="preserve"> </w:t>
      </w:r>
      <w:r w:rsidR="00D142D7" w:rsidRPr="006C5738">
        <w:t xml:space="preserve">reach an agreement </w:t>
      </w:r>
      <w:r w:rsidRPr="00B200E2">
        <w:t xml:space="preserve">prior to </w:t>
      </w:r>
      <w:r w:rsidR="00D142D7" w:rsidRPr="006C5738">
        <w:t>the court issuing a decision</w:t>
      </w:r>
      <w:r w:rsidRPr="006C5738">
        <w:t>,</w:t>
      </w:r>
      <w:r w:rsidRPr="00B200E2">
        <w:t xml:space="preserve"> the case record must indicate how the </w:t>
      </w:r>
      <w:r w:rsidR="00D142D7" w:rsidRPr="006C5738">
        <w:t>agreement or court</w:t>
      </w:r>
      <w:r w:rsidR="0032302D">
        <w:t xml:space="preserve"> </w:t>
      </w:r>
      <w:r w:rsidRPr="00B200E2">
        <w:t>decision was implemented.</w:t>
      </w:r>
    </w:p>
    <w:sectPr w:rsidR="00D9591F" w:rsidRPr="00B200E2"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0A23" w14:textId="77777777" w:rsidR="00210864" w:rsidRDefault="00210864" w:rsidP="00B847F0">
      <w:r>
        <w:separator/>
      </w:r>
    </w:p>
  </w:endnote>
  <w:endnote w:type="continuationSeparator" w:id="0">
    <w:p w14:paraId="002E1716" w14:textId="77777777" w:rsidR="00210864" w:rsidRDefault="00210864"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2B7EE191" w14:textId="0D5D9B05" w:rsidR="00210864" w:rsidRPr="00311862" w:rsidRDefault="00210864" w:rsidP="00B847F0">
        <w:pPr>
          <w:pStyle w:val="Footer"/>
        </w:pPr>
        <w:r>
          <w:t xml:space="preserve">Policy and Procedures Manual | </w:t>
        </w:r>
        <w:r w:rsidR="00F34C02">
          <w:t xml:space="preserve">Vermont </w:t>
        </w:r>
        <w:r w:rsidRPr="00FE0D76">
          <w:t xml:space="preserve">Division </w:t>
        </w:r>
        <w:r w:rsidR="00F34C02">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822E9E">
          <w:t>1</w:t>
        </w:r>
        <w:r w:rsidRPr="00FE0D7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2418"/>
      <w:docPartObj>
        <w:docPartGallery w:val="Page Numbers (Bottom of Page)"/>
        <w:docPartUnique/>
      </w:docPartObj>
    </w:sdtPr>
    <w:sdtEndPr/>
    <w:sdtContent>
      <w:p w14:paraId="43B050C4" w14:textId="3E361C48" w:rsidR="00E54008" w:rsidRDefault="00BB0469" w:rsidP="00BB0469">
        <w:pPr>
          <w:pStyle w:val="Footer"/>
        </w:pPr>
        <w:r w:rsidRPr="00BB0469">
          <w:t xml:space="preserve">Policy and Procedures Manual | Vermont Division for the Blind and Visually Impaired </w:t>
        </w:r>
        <w:r w:rsidR="00E54008">
          <w:t xml:space="preserve">Page </w:t>
        </w:r>
        <w:r>
          <w:tab/>
          <w:t xml:space="preserve">page </w:t>
        </w:r>
        <w:r w:rsidR="00E54008">
          <w:rPr>
            <w:noProof w:val="0"/>
          </w:rPr>
          <w:fldChar w:fldCharType="begin"/>
        </w:r>
        <w:r w:rsidR="00E54008">
          <w:instrText xml:space="preserve"> PAGE   \* MERGEFORMAT </w:instrText>
        </w:r>
        <w:r w:rsidR="00E54008">
          <w:rPr>
            <w:noProof w:val="0"/>
          </w:rPr>
          <w:fldChar w:fldCharType="separate"/>
        </w:r>
        <w:r w:rsidR="00822E9E">
          <w:t>8</w:t>
        </w:r>
        <w:r w:rsidR="00E54008">
          <w:fldChar w:fldCharType="end"/>
        </w:r>
        <w:r w:rsidR="00E54008">
          <w:t xml:space="preserve"> </w:t>
        </w:r>
      </w:p>
    </w:sdtContent>
  </w:sdt>
  <w:p w14:paraId="73F8DF08" w14:textId="74322B34" w:rsidR="00210864" w:rsidRDefault="00210864" w:rsidP="00221E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603" w14:textId="77777777" w:rsidR="00210864" w:rsidRDefault="00210864" w:rsidP="00B847F0">
      <w:r>
        <w:separator/>
      </w:r>
    </w:p>
  </w:footnote>
  <w:footnote w:type="continuationSeparator" w:id="0">
    <w:p w14:paraId="6855D34E" w14:textId="77777777" w:rsidR="00210864" w:rsidRDefault="00210864"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AB3E" w14:textId="2CED1C45" w:rsidR="00210864" w:rsidRPr="0095047E" w:rsidRDefault="00210864" w:rsidP="00BC5122">
    <w:pPr>
      <w:pStyle w:val="Header"/>
      <w:rPr>
        <w:rStyle w:val="Emphasis"/>
        <w:rFonts w:ascii="Franklin Gothic Medium Cond" w:hAnsi="Franklin Gothic Medium Cond"/>
        <w:iCs w:val="0"/>
        <w:color w:val="auto"/>
      </w:rPr>
    </w:pPr>
    <w:r w:rsidRPr="0095047E">
      <w:rPr>
        <w:rStyle w:val="Emphasis"/>
        <w:rFonts w:ascii="Franklin Gothic Medium Cond" w:hAnsi="Franklin Gothic Medium Cond"/>
        <w:iCs w:val="0"/>
        <w:color w:val="auto"/>
      </w:rPr>
      <w:t xml:space="preserve">Chapter </w:t>
    </w:r>
    <w:r w:rsidR="00F34C02" w:rsidRPr="0095047E">
      <w:rPr>
        <w:rStyle w:val="Emphasis"/>
        <w:rFonts w:ascii="Franklin Gothic Medium Cond" w:hAnsi="Franklin Gothic Medium Cond"/>
        <w:iCs w:val="0"/>
        <w:color w:val="auto"/>
      </w:rPr>
      <w:t>20</w:t>
    </w:r>
    <w:r w:rsidRPr="0095047E">
      <w:rPr>
        <w:rStyle w:val="Emphasis"/>
        <w:rFonts w:ascii="Franklin Gothic Medium Cond" w:hAnsi="Franklin Gothic Medium Cond"/>
        <w:iCs w:val="0"/>
        <w:color w:val="auto"/>
      </w:rPr>
      <w:t>: Appeals Process</w:t>
    </w:r>
  </w:p>
  <w:p w14:paraId="3B6B3DC2" w14:textId="18776E3E" w:rsidR="00210864" w:rsidRPr="0003416F" w:rsidRDefault="00210864" w:rsidP="00BC5122">
    <w:pPr>
      <w:pStyle w:val="Header"/>
      <w:rPr>
        <w:rStyle w:val="Emphasis"/>
        <w:rFonts w:ascii="Franklin Gothic Book" w:hAnsi="Franklin Gothic Book"/>
        <w:b/>
        <w:bCs/>
        <w:iCs w:val="0"/>
        <w:color w:val="auto"/>
      </w:rPr>
    </w:pPr>
    <w:r w:rsidRPr="0095047E">
      <w:rPr>
        <w:rStyle w:val="Emphasis"/>
        <w:rFonts w:ascii="Franklin Gothic Book" w:hAnsi="Franklin Gothic Book"/>
        <w:iCs w:val="0"/>
        <w:color w:val="auto"/>
        <w:sz w:val="20"/>
        <w:szCs w:val="20"/>
      </w:rPr>
      <w:t>Revised:</w:t>
    </w:r>
    <w:r w:rsidR="00075FEF" w:rsidRPr="00837B52">
      <w:rPr>
        <w:rStyle w:val="Emphasis"/>
        <w:rFonts w:ascii="Franklin Gothic Book" w:hAnsi="Franklin Gothic Book"/>
        <w:iCs w:val="0"/>
        <w:color w:val="auto"/>
        <w:sz w:val="20"/>
        <w:szCs w:val="20"/>
      </w:rPr>
      <w:t xml:space="preserve">  </w:t>
    </w:r>
    <w:r w:rsidR="00A15D5F">
      <w:rPr>
        <w:rStyle w:val="Emphasis"/>
        <w:rFonts w:ascii="Franklin Gothic Book" w:hAnsi="Franklin Gothic Book"/>
        <w:b/>
        <w:bCs/>
        <w:iCs w:val="0"/>
        <w:color w:val="auto"/>
        <w:sz w:val="20"/>
        <w:szCs w:val="20"/>
      </w:rPr>
      <w:t>February 2022</w:t>
    </w:r>
  </w:p>
  <w:p w14:paraId="1E55DE77" w14:textId="77777777" w:rsidR="00210864" w:rsidRPr="007F2B68" w:rsidRDefault="00210864" w:rsidP="00BC5122">
    <w:pPr>
      <w:pStyle w:val="Header"/>
      <w:rPr>
        <w:rStyle w:val="Emphasis"/>
        <w:rFonts w:ascii="Franklin Gothic Medium" w:hAnsi="Franklin Gothic Medium"/>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2148" w14:textId="77777777" w:rsidR="00075FEF" w:rsidRDefault="00075FEF" w:rsidP="00075FEF">
    <w:pPr>
      <w:pStyle w:val="Header"/>
    </w:pPr>
    <w:r>
      <w:t>Chapter 20: Appeals Process</w:t>
    </w:r>
  </w:p>
  <w:p w14:paraId="4A41882D" w14:textId="4725B27D" w:rsidR="00210864" w:rsidRPr="00837B52" w:rsidRDefault="00075FEF" w:rsidP="00075FEF">
    <w:pPr>
      <w:pStyle w:val="Header"/>
      <w:rPr>
        <w:sz w:val="20"/>
        <w:szCs w:val="20"/>
      </w:rPr>
    </w:pPr>
    <w:r w:rsidRPr="00837B52">
      <w:rPr>
        <w:sz w:val="20"/>
        <w:szCs w:val="20"/>
      </w:rPr>
      <w:t xml:space="preserve">Revised:  </w:t>
    </w:r>
    <w:r w:rsidR="00185A16">
      <w:rPr>
        <w:sz w:val="20"/>
        <w:szCs w:val="20"/>
      </w:rPr>
      <w:t>December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759041B"/>
    <w:multiLevelType w:val="hybridMultilevel"/>
    <w:tmpl w:val="720832A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C47299"/>
    <w:multiLevelType w:val="multilevel"/>
    <w:tmpl w:val="55D8A592"/>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8" w15:restartNumberingAfterBreak="0">
    <w:nsid w:val="14D1432C"/>
    <w:multiLevelType w:val="multilevel"/>
    <w:tmpl w:val="95BCE464"/>
    <w:numStyleLink w:val="GuidanceBullets"/>
  </w:abstractNum>
  <w:abstractNum w:abstractNumId="9" w15:restartNumberingAfterBreak="0">
    <w:nsid w:val="168D670D"/>
    <w:multiLevelType w:val="hybridMultilevel"/>
    <w:tmpl w:val="7D22E670"/>
    <w:lvl w:ilvl="0" w:tplc="F62C9DB8">
      <w:start w:val="1"/>
      <w:numFmt w:val="decimal"/>
      <w:lvlText w:val="%1."/>
      <w:lvlJc w:val="left"/>
      <w:pPr>
        <w:ind w:left="1440" w:hanging="360"/>
      </w:pPr>
      <w:rPr>
        <w:rFonts w:ascii="Franklin Gothic Book" w:eastAsiaTheme="minorHAnsi" w:hAnsi="Franklin Gothic Book"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BE74FF"/>
    <w:multiLevelType w:val="multilevel"/>
    <w:tmpl w:val="58E6F87E"/>
    <w:numStyleLink w:val="PolicyList"/>
  </w:abstractNum>
  <w:abstractNum w:abstractNumId="11" w15:restartNumberingAfterBreak="0">
    <w:nsid w:val="201F7097"/>
    <w:multiLevelType w:val="multilevel"/>
    <w:tmpl w:val="BDF293C4"/>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color w:val="auto"/>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2" w15:restartNumberingAfterBreak="0">
    <w:nsid w:val="2B366C01"/>
    <w:multiLevelType w:val="hybridMultilevel"/>
    <w:tmpl w:val="52A851B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0DB0ACF"/>
    <w:multiLevelType w:val="multilevel"/>
    <w:tmpl w:val="58E6F87E"/>
    <w:numStyleLink w:val="PolicyList"/>
  </w:abstractNum>
  <w:abstractNum w:abstractNumId="14" w15:restartNumberingAfterBreak="0">
    <w:nsid w:val="35275714"/>
    <w:multiLevelType w:val="hybridMultilevel"/>
    <w:tmpl w:val="B92420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7AC76E8"/>
    <w:multiLevelType w:val="multilevel"/>
    <w:tmpl w:val="58E6F87E"/>
    <w:numStyleLink w:val="PolicyList"/>
  </w:abstractNum>
  <w:abstractNum w:abstractNumId="16" w15:restartNumberingAfterBreak="0">
    <w:nsid w:val="38B37C7D"/>
    <w:multiLevelType w:val="multilevel"/>
    <w:tmpl w:val="E4029B2C"/>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Roman"/>
      <w:lvlText w:val="%2."/>
      <w:lvlJc w:val="left"/>
      <w:pPr>
        <w:tabs>
          <w:tab w:val="num" w:pos="540"/>
        </w:tabs>
        <w:ind w:left="540" w:hanging="360"/>
      </w:pPr>
      <w:rPr>
        <w:rFonts w:ascii="Franklin Gothic Book" w:eastAsiaTheme="minorHAnsi" w:hAnsi="Franklin Gothic Book" w:cstheme="minorBidi"/>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7" w15:restartNumberingAfterBreak="0">
    <w:nsid w:val="39FE7C9B"/>
    <w:multiLevelType w:val="hybridMultilevel"/>
    <w:tmpl w:val="2D2E93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77EF5"/>
    <w:multiLevelType w:val="multilevel"/>
    <w:tmpl w:val="BDF293C4"/>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color w:val="auto"/>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9" w15:restartNumberingAfterBreak="0">
    <w:nsid w:val="419B1731"/>
    <w:multiLevelType w:val="hybridMultilevel"/>
    <w:tmpl w:val="DCE85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30151A"/>
    <w:multiLevelType w:val="hybridMultilevel"/>
    <w:tmpl w:val="539280D8"/>
    <w:lvl w:ilvl="0" w:tplc="04090009">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1" w15:restartNumberingAfterBreak="0">
    <w:nsid w:val="478A442F"/>
    <w:multiLevelType w:val="multilevel"/>
    <w:tmpl w:val="95BCE464"/>
    <w:numStyleLink w:val="GuidanceBullets"/>
  </w:abstractNum>
  <w:abstractNum w:abstractNumId="22"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3" w15:restartNumberingAfterBreak="0">
    <w:nsid w:val="50173C00"/>
    <w:multiLevelType w:val="hybridMultilevel"/>
    <w:tmpl w:val="F7ECB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2497B"/>
    <w:multiLevelType w:val="hybridMultilevel"/>
    <w:tmpl w:val="6D443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8E4F1C"/>
    <w:multiLevelType w:val="hybridMultilevel"/>
    <w:tmpl w:val="C65E940C"/>
    <w:lvl w:ilvl="0" w:tplc="04090009">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15:restartNumberingAfterBreak="0">
    <w:nsid w:val="57977911"/>
    <w:multiLevelType w:val="hybridMultilevel"/>
    <w:tmpl w:val="97FE6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303F9E"/>
    <w:multiLevelType w:val="multilevel"/>
    <w:tmpl w:val="58E6F87E"/>
    <w:numStyleLink w:val="PolicyList"/>
  </w:abstractNum>
  <w:abstractNum w:abstractNumId="28" w15:restartNumberingAfterBreak="0">
    <w:nsid w:val="5AF4163E"/>
    <w:multiLevelType w:val="multilevel"/>
    <w:tmpl w:val="BDF293C4"/>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color w:val="auto"/>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9" w15:restartNumberingAfterBreak="0">
    <w:nsid w:val="5C160495"/>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0" w15:restartNumberingAfterBreak="0">
    <w:nsid w:val="639D4312"/>
    <w:multiLevelType w:val="multilevel"/>
    <w:tmpl w:val="FB5A73E6"/>
    <w:lvl w:ilvl="0">
      <w:start w:val="1"/>
      <w:numFmt w:val="upperRoman"/>
      <w:pStyle w:val="Heading1"/>
      <w:lvlText w:val="Section %1."/>
      <w:lvlJc w:val="left"/>
      <w:pPr>
        <w:tabs>
          <w:tab w:val="num" w:pos="2160"/>
        </w:tabs>
        <w:ind w:left="216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450"/>
        </w:tabs>
        <w:ind w:left="450" w:hanging="360"/>
      </w:pPr>
      <w:rPr>
        <w:rFonts w:hint="default"/>
        <w:strike w:val="0"/>
        <w:sz w:val="24"/>
        <w:szCs w:val="24"/>
      </w:rPr>
    </w:lvl>
    <w:lvl w:ilvl="2">
      <w:start w:val="1"/>
      <w:numFmt w:val="decimal"/>
      <w:lvlText w:val="%3."/>
      <w:lvlJc w:val="left"/>
      <w:pPr>
        <w:tabs>
          <w:tab w:val="num" w:pos="720"/>
        </w:tabs>
        <w:ind w:left="720" w:hanging="360"/>
      </w:pPr>
      <w:rPr>
        <w:rFonts w:hint="default"/>
        <w:strike w:val="0"/>
        <w:sz w:val="24"/>
        <w:szCs w:val="24"/>
      </w:rPr>
    </w:lvl>
    <w:lvl w:ilvl="3">
      <w:start w:val="1"/>
      <w:numFmt w:val="lowerRoman"/>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72"/>
        </w:tabs>
        <w:ind w:left="216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1" w15:restartNumberingAfterBreak="0">
    <w:nsid w:val="655111CE"/>
    <w:multiLevelType w:val="multilevel"/>
    <w:tmpl w:val="58E6F87E"/>
    <w:numStyleLink w:val="PolicyList"/>
  </w:abstractNum>
  <w:abstractNum w:abstractNumId="32" w15:restartNumberingAfterBreak="0">
    <w:nsid w:val="6DB634AC"/>
    <w:multiLevelType w:val="multilevel"/>
    <w:tmpl w:val="58E6F87E"/>
    <w:styleLink w:val="PolicyList"/>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3" w15:restartNumberingAfterBreak="0">
    <w:nsid w:val="70F36278"/>
    <w:multiLevelType w:val="multilevel"/>
    <w:tmpl w:val="58E6F87E"/>
    <w:numStyleLink w:val="PolicyList"/>
  </w:abstractNum>
  <w:abstractNum w:abstractNumId="34" w15:restartNumberingAfterBreak="0">
    <w:nsid w:val="7A6C5672"/>
    <w:multiLevelType w:val="hybridMultilevel"/>
    <w:tmpl w:val="1DC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03716"/>
    <w:multiLevelType w:val="hybridMultilevel"/>
    <w:tmpl w:val="051E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933563">
    <w:abstractNumId w:val="5"/>
  </w:num>
  <w:num w:numId="2" w16cid:durableId="142360362">
    <w:abstractNumId w:val="4"/>
  </w:num>
  <w:num w:numId="3" w16cid:durableId="2093578193">
    <w:abstractNumId w:val="3"/>
  </w:num>
  <w:num w:numId="4" w16cid:durableId="2026590476">
    <w:abstractNumId w:val="2"/>
  </w:num>
  <w:num w:numId="5" w16cid:durableId="250699021">
    <w:abstractNumId w:val="1"/>
  </w:num>
  <w:num w:numId="6" w16cid:durableId="992946461">
    <w:abstractNumId w:val="0"/>
  </w:num>
  <w:num w:numId="7" w16cid:durableId="1518807977">
    <w:abstractNumId w:val="22"/>
  </w:num>
  <w:num w:numId="8" w16cid:durableId="167210279">
    <w:abstractNumId w:val="21"/>
  </w:num>
  <w:num w:numId="9" w16cid:durableId="2028604463">
    <w:abstractNumId w:val="30"/>
  </w:num>
  <w:num w:numId="10" w16cid:durableId="183909653">
    <w:abstractNumId w:val="31"/>
  </w:num>
  <w:num w:numId="11" w16cid:durableId="194971740">
    <w:abstractNumId w:val="32"/>
  </w:num>
  <w:num w:numId="12" w16cid:durableId="1880893313">
    <w:abstractNumId w:val="8"/>
  </w:num>
  <w:num w:numId="13" w16cid:durableId="1670407575">
    <w:abstractNumId w:val="18"/>
  </w:num>
  <w:num w:numId="14" w16cid:durableId="811407078">
    <w:abstractNumId w:val="29"/>
  </w:num>
  <w:num w:numId="15" w16cid:durableId="1471783">
    <w:abstractNumId w:val="23"/>
  </w:num>
  <w:num w:numId="16" w16cid:durableId="1877816578">
    <w:abstractNumId w:val="19"/>
  </w:num>
  <w:num w:numId="17" w16cid:durableId="1441334555">
    <w:abstractNumId w:val="7"/>
  </w:num>
  <w:num w:numId="18" w16cid:durableId="974871388">
    <w:abstractNumId w:val="16"/>
  </w:num>
  <w:num w:numId="19" w16cid:durableId="1914311791">
    <w:abstractNumId w:val="9"/>
  </w:num>
  <w:num w:numId="20" w16cid:durableId="1570185560">
    <w:abstractNumId w:val="13"/>
  </w:num>
  <w:num w:numId="21" w16cid:durableId="1033729869">
    <w:abstractNumId w:val="34"/>
  </w:num>
  <w:num w:numId="22" w16cid:durableId="22095039">
    <w:abstractNumId w:val="26"/>
  </w:num>
  <w:num w:numId="23" w16cid:durableId="1793399812">
    <w:abstractNumId w:val="24"/>
  </w:num>
  <w:num w:numId="24" w16cid:durableId="896209257">
    <w:abstractNumId w:val="10"/>
  </w:num>
  <w:num w:numId="25" w16cid:durableId="73936477">
    <w:abstractNumId w:val="33"/>
  </w:num>
  <w:num w:numId="26" w16cid:durableId="1697190843">
    <w:abstractNumId w:val="27"/>
  </w:num>
  <w:num w:numId="27" w16cid:durableId="1234124397">
    <w:abstractNumId w:val="15"/>
  </w:num>
  <w:num w:numId="28" w16cid:durableId="1563756904">
    <w:abstractNumId w:val="35"/>
  </w:num>
  <w:num w:numId="29" w16cid:durableId="1565721666">
    <w:abstractNumId w:val="6"/>
  </w:num>
  <w:num w:numId="30" w16cid:durableId="742871130">
    <w:abstractNumId w:val="25"/>
  </w:num>
  <w:num w:numId="31" w16cid:durableId="48695476">
    <w:abstractNumId w:val="20"/>
  </w:num>
  <w:num w:numId="32" w16cid:durableId="633412518">
    <w:abstractNumId w:val="12"/>
  </w:num>
  <w:num w:numId="33" w16cid:durableId="1081177522">
    <w:abstractNumId w:val="17"/>
  </w:num>
  <w:num w:numId="34" w16cid:durableId="1963223047">
    <w:abstractNumId w:val="14"/>
  </w:num>
  <w:num w:numId="35" w16cid:durableId="319579281">
    <w:abstractNumId w:val="11"/>
  </w:num>
  <w:num w:numId="36" w16cid:durableId="150603622">
    <w:abstractNumId w:val="28"/>
  </w:num>
  <w:num w:numId="37" w16cid:durableId="9633164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26"/>
    <w:rsid w:val="00004FEF"/>
    <w:rsid w:val="00025E4E"/>
    <w:rsid w:val="00027382"/>
    <w:rsid w:val="000303CC"/>
    <w:rsid w:val="0003416F"/>
    <w:rsid w:val="000365BE"/>
    <w:rsid w:val="00041EF2"/>
    <w:rsid w:val="0004541A"/>
    <w:rsid w:val="0005428F"/>
    <w:rsid w:val="000756FA"/>
    <w:rsid w:val="00075FEF"/>
    <w:rsid w:val="00082EE2"/>
    <w:rsid w:val="000962D1"/>
    <w:rsid w:val="00096EF7"/>
    <w:rsid w:val="000A6C80"/>
    <w:rsid w:val="000B4B49"/>
    <w:rsid w:val="000B6A9A"/>
    <w:rsid w:val="000C471B"/>
    <w:rsid w:val="000D3BC7"/>
    <w:rsid w:val="000D63E3"/>
    <w:rsid w:val="000F23F5"/>
    <w:rsid w:val="000F4A20"/>
    <w:rsid w:val="00112A8E"/>
    <w:rsid w:val="001202C6"/>
    <w:rsid w:val="001341CE"/>
    <w:rsid w:val="00134D6D"/>
    <w:rsid w:val="001467FC"/>
    <w:rsid w:val="00152EFC"/>
    <w:rsid w:val="00166D66"/>
    <w:rsid w:val="0017296B"/>
    <w:rsid w:val="00185A16"/>
    <w:rsid w:val="001A2CF9"/>
    <w:rsid w:val="001B345C"/>
    <w:rsid w:val="001C35CC"/>
    <w:rsid w:val="001C6270"/>
    <w:rsid w:val="001D14BC"/>
    <w:rsid w:val="001D7F1B"/>
    <w:rsid w:val="001E3A8C"/>
    <w:rsid w:val="001E7EC9"/>
    <w:rsid w:val="001F20E4"/>
    <w:rsid w:val="002018F9"/>
    <w:rsid w:val="00210864"/>
    <w:rsid w:val="00214D65"/>
    <w:rsid w:val="00217CE9"/>
    <w:rsid w:val="00221EE6"/>
    <w:rsid w:val="0025012F"/>
    <w:rsid w:val="00256D40"/>
    <w:rsid w:val="00266BD2"/>
    <w:rsid w:val="00267C3A"/>
    <w:rsid w:val="002717BC"/>
    <w:rsid w:val="0027370E"/>
    <w:rsid w:val="002835FE"/>
    <w:rsid w:val="002850DC"/>
    <w:rsid w:val="002878A4"/>
    <w:rsid w:val="002A10A9"/>
    <w:rsid w:val="002A4CCC"/>
    <w:rsid w:val="002D1FF6"/>
    <w:rsid w:val="00307822"/>
    <w:rsid w:val="00310481"/>
    <w:rsid w:val="00311862"/>
    <w:rsid w:val="00317B8E"/>
    <w:rsid w:val="0032251B"/>
    <w:rsid w:val="0032302D"/>
    <w:rsid w:val="00332E27"/>
    <w:rsid w:val="00334DFD"/>
    <w:rsid w:val="0034017D"/>
    <w:rsid w:val="00340C6E"/>
    <w:rsid w:val="00341C37"/>
    <w:rsid w:val="0034299B"/>
    <w:rsid w:val="00346514"/>
    <w:rsid w:val="00355D47"/>
    <w:rsid w:val="0035648C"/>
    <w:rsid w:val="0036205E"/>
    <w:rsid w:val="00372009"/>
    <w:rsid w:val="00374383"/>
    <w:rsid w:val="0037675D"/>
    <w:rsid w:val="00396789"/>
    <w:rsid w:val="003A19D2"/>
    <w:rsid w:val="003A61F5"/>
    <w:rsid w:val="003E0DB6"/>
    <w:rsid w:val="003E17FE"/>
    <w:rsid w:val="003E6215"/>
    <w:rsid w:val="003E78CD"/>
    <w:rsid w:val="00423834"/>
    <w:rsid w:val="00432E05"/>
    <w:rsid w:val="00444D16"/>
    <w:rsid w:val="004503D5"/>
    <w:rsid w:val="00495E43"/>
    <w:rsid w:val="00497E1E"/>
    <w:rsid w:val="004A2A12"/>
    <w:rsid w:val="004A586E"/>
    <w:rsid w:val="004A777D"/>
    <w:rsid w:val="004B4D67"/>
    <w:rsid w:val="004B75E2"/>
    <w:rsid w:val="004C7B16"/>
    <w:rsid w:val="004E6C61"/>
    <w:rsid w:val="004E766E"/>
    <w:rsid w:val="004E7D80"/>
    <w:rsid w:val="004F4B46"/>
    <w:rsid w:val="004F4D77"/>
    <w:rsid w:val="004F70D1"/>
    <w:rsid w:val="0050310F"/>
    <w:rsid w:val="0050554B"/>
    <w:rsid w:val="00531CA5"/>
    <w:rsid w:val="0053347C"/>
    <w:rsid w:val="005359E0"/>
    <w:rsid w:val="00542BBB"/>
    <w:rsid w:val="00550F23"/>
    <w:rsid w:val="00583CCC"/>
    <w:rsid w:val="0059376F"/>
    <w:rsid w:val="005A47CC"/>
    <w:rsid w:val="005A754A"/>
    <w:rsid w:val="005B05F0"/>
    <w:rsid w:val="005B3C96"/>
    <w:rsid w:val="005B4DAF"/>
    <w:rsid w:val="005B5348"/>
    <w:rsid w:val="005C3AF8"/>
    <w:rsid w:val="005C5041"/>
    <w:rsid w:val="005D40D9"/>
    <w:rsid w:val="005E4F2D"/>
    <w:rsid w:val="005E7FE9"/>
    <w:rsid w:val="005F6CF4"/>
    <w:rsid w:val="00606594"/>
    <w:rsid w:val="006134F5"/>
    <w:rsid w:val="00614E69"/>
    <w:rsid w:val="0061581D"/>
    <w:rsid w:val="006202DD"/>
    <w:rsid w:val="006417F4"/>
    <w:rsid w:val="00643732"/>
    <w:rsid w:val="00645532"/>
    <w:rsid w:val="0065385C"/>
    <w:rsid w:val="0066230F"/>
    <w:rsid w:val="00675698"/>
    <w:rsid w:val="00677F3C"/>
    <w:rsid w:val="006947DB"/>
    <w:rsid w:val="00694986"/>
    <w:rsid w:val="006A05B5"/>
    <w:rsid w:val="006B2108"/>
    <w:rsid w:val="006C4BCE"/>
    <w:rsid w:val="006C5738"/>
    <w:rsid w:val="006D39EC"/>
    <w:rsid w:val="006D5579"/>
    <w:rsid w:val="006E468B"/>
    <w:rsid w:val="006E5B8E"/>
    <w:rsid w:val="006F4B06"/>
    <w:rsid w:val="006F6078"/>
    <w:rsid w:val="007029AD"/>
    <w:rsid w:val="00711B00"/>
    <w:rsid w:val="00715396"/>
    <w:rsid w:val="00733637"/>
    <w:rsid w:val="007414BA"/>
    <w:rsid w:val="007609E8"/>
    <w:rsid w:val="007623F9"/>
    <w:rsid w:val="0076699C"/>
    <w:rsid w:val="0077599B"/>
    <w:rsid w:val="00776F82"/>
    <w:rsid w:val="00786C3D"/>
    <w:rsid w:val="007B4C14"/>
    <w:rsid w:val="007B5D26"/>
    <w:rsid w:val="007C321E"/>
    <w:rsid w:val="007C3265"/>
    <w:rsid w:val="007D69D1"/>
    <w:rsid w:val="007F2B68"/>
    <w:rsid w:val="0080288B"/>
    <w:rsid w:val="00822E9E"/>
    <w:rsid w:val="00832941"/>
    <w:rsid w:val="008341CD"/>
    <w:rsid w:val="00837B52"/>
    <w:rsid w:val="008474D9"/>
    <w:rsid w:val="00854747"/>
    <w:rsid w:val="0086065B"/>
    <w:rsid w:val="00894DF4"/>
    <w:rsid w:val="008A1DF5"/>
    <w:rsid w:val="008A34F5"/>
    <w:rsid w:val="008A7F43"/>
    <w:rsid w:val="008C3774"/>
    <w:rsid w:val="008C6820"/>
    <w:rsid w:val="008C7EF9"/>
    <w:rsid w:val="008D27D5"/>
    <w:rsid w:val="008D67E8"/>
    <w:rsid w:val="008D6AD9"/>
    <w:rsid w:val="008E5702"/>
    <w:rsid w:val="008F4D6B"/>
    <w:rsid w:val="0091224E"/>
    <w:rsid w:val="00916D59"/>
    <w:rsid w:val="00923F84"/>
    <w:rsid w:val="009405D8"/>
    <w:rsid w:val="009453D2"/>
    <w:rsid w:val="00947B22"/>
    <w:rsid w:val="0095047E"/>
    <w:rsid w:val="009637DB"/>
    <w:rsid w:val="00964138"/>
    <w:rsid w:val="00967F24"/>
    <w:rsid w:val="00991EDB"/>
    <w:rsid w:val="009A5649"/>
    <w:rsid w:val="009B73BE"/>
    <w:rsid w:val="009C2560"/>
    <w:rsid w:val="009E4CA9"/>
    <w:rsid w:val="00A01FF8"/>
    <w:rsid w:val="00A109A0"/>
    <w:rsid w:val="00A147AD"/>
    <w:rsid w:val="00A15D5F"/>
    <w:rsid w:val="00A16A12"/>
    <w:rsid w:val="00A16D4D"/>
    <w:rsid w:val="00A212A1"/>
    <w:rsid w:val="00A24A26"/>
    <w:rsid w:val="00A32ABB"/>
    <w:rsid w:val="00A34C79"/>
    <w:rsid w:val="00A36337"/>
    <w:rsid w:val="00A4297C"/>
    <w:rsid w:val="00A43B65"/>
    <w:rsid w:val="00A66E4A"/>
    <w:rsid w:val="00A67426"/>
    <w:rsid w:val="00A75D44"/>
    <w:rsid w:val="00A77B98"/>
    <w:rsid w:val="00A9206F"/>
    <w:rsid w:val="00A95E1D"/>
    <w:rsid w:val="00AA54D2"/>
    <w:rsid w:val="00AD204A"/>
    <w:rsid w:val="00AD2C1D"/>
    <w:rsid w:val="00B02805"/>
    <w:rsid w:val="00B06FDA"/>
    <w:rsid w:val="00B200E2"/>
    <w:rsid w:val="00B20CDA"/>
    <w:rsid w:val="00B30699"/>
    <w:rsid w:val="00B52507"/>
    <w:rsid w:val="00B55031"/>
    <w:rsid w:val="00B72AFE"/>
    <w:rsid w:val="00B847F0"/>
    <w:rsid w:val="00BA06C9"/>
    <w:rsid w:val="00BB0469"/>
    <w:rsid w:val="00BB179D"/>
    <w:rsid w:val="00BB7EBA"/>
    <w:rsid w:val="00BC5122"/>
    <w:rsid w:val="00BE1AA2"/>
    <w:rsid w:val="00BE389B"/>
    <w:rsid w:val="00BF5AFE"/>
    <w:rsid w:val="00C02D2F"/>
    <w:rsid w:val="00C101F2"/>
    <w:rsid w:val="00C13274"/>
    <w:rsid w:val="00C1488B"/>
    <w:rsid w:val="00C261DB"/>
    <w:rsid w:val="00C26AE4"/>
    <w:rsid w:val="00C431F4"/>
    <w:rsid w:val="00C67F83"/>
    <w:rsid w:val="00C71129"/>
    <w:rsid w:val="00C8430B"/>
    <w:rsid w:val="00CB066A"/>
    <w:rsid w:val="00CB1695"/>
    <w:rsid w:val="00CB5700"/>
    <w:rsid w:val="00CB58A9"/>
    <w:rsid w:val="00CB77DD"/>
    <w:rsid w:val="00CC6127"/>
    <w:rsid w:val="00CE0FCF"/>
    <w:rsid w:val="00D142D7"/>
    <w:rsid w:val="00D4278E"/>
    <w:rsid w:val="00D45BA0"/>
    <w:rsid w:val="00D468DC"/>
    <w:rsid w:val="00D50BCE"/>
    <w:rsid w:val="00D9591F"/>
    <w:rsid w:val="00D96CA0"/>
    <w:rsid w:val="00DA1A62"/>
    <w:rsid w:val="00DA2AF9"/>
    <w:rsid w:val="00DE4A95"/>
    <w:rsid w:val="00E04331"/>
    <w:rsid w:val="00E05D7F"/>
    <w:rsid w:val="00E1247A"/>
    <w:rsid w:val="00E51644"/>
    <w:rsid w:val="00E54008"/>
    <w:rsid w:val="00E54658"/>
    <w:rsid w:val="00E63FAB"/>
    <w:rsid w:val="00E66FFC"/>
    <w:rsid w:val="00E7325A"/>
    <w:rsid w:val="00E8744C"/>
    <w:rsid w:val="00E92F91"/>
    <w:rsid w:val="00E9548F"/>
    <w:rsid w:val="00E956DF"/>
    <w:rsid w:val="00EA0156"/>
    <w:rsid w:val="00EB2056"/>
    <w:rsid w:val="00EB3F9F"/>
    <w:rsid w:val="00EB5AF0"/>
    <w:rsid w:val="00ED23F6"/>
    <w:rsid w:val="00EE3366"/>
    <w:rsid w:val="00EE6E8A"/>
    <w:rsid w:val="00EF46FA"/>
    <w:rsid w:val="00F042CB"/>
    <w:rsid w:val="00F13FB8"/>
    <w:rsid w:val="00F24F2D"/>
    <w:rsid w:val="00F34A07"/>
    <w:rsid w:val="00F34C02"/>
    <w:rsid w:val="00F45F25"/>
    <w:rsid w:val="00F570AE"/>
    <w:rsid w:val="00F63541"/>
    <w:rsid w:val="00F70DA8"/>
    <w:rsid w:val="00F733E6"/>
    <w:rsid w:val="00F81FF5"/>
    <w:rsid w:val="00F861E5"/>
    <w:rsid w:val="00F91989"/>
    <w:rsid w:val="00F95B13"/>
    <w:rsid w:val="00F97EAE"/>
    <w:rsid w:val="00FB1C9E"/>
    <w:rsid w:val="00FB5230"/>
    <w:rsid w:val="00FC305E"/>
    <w:rsid w:val="00FC54FB"/>
    <w:rsid w:val="00FE0D76"/>
    <w:rsid w:val="00FF0708"/>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FE60931"/>
  <w15:docId w15:val="{5AE8D87C-41DA-4CB3-9851-A0BE4612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17CE9"/>
    <w:pPr>
      <w:keepNext/>
      <w:keepLines/>
      <w:numPr>
        <w:numId w:val="9"/>
      </w:numPr>
      <w:tabs>
        <w:tab w:val="clear" w:pos="2160"/>
        <w:tab w:val="num" w:pos="1440"/>
      </w:tabs>
      <w:spacing w:before="360"/>
      <w:ind w:left="144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EB2056"/>
    <w:pPr>
      <w:keepNext/>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EB2056"/>
    <w:pPr>
      <w:keepNext/>
      <w:shd w:val="clear" w:color="auto" w:fill="FFFFFF" w:themeFill="background1"/>
      <w:spacing w:before="360"/>
      <w:ind w:left="2520" w:hanging="108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8D6AD9"/>
    <w:pPr>
      <w:keepNext/>
      <w:pBdr>
        <w:right w:val="single" w:sz="24" w:space="4" w:color="799DD1"/>
      </w:pBdr>
      <w:spacing w:before="240"/>
      <w:ind w:left="14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BF5AF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BF5AF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BF5AF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F5AF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F5AF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CE9"/>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EB2056"/>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EB2056"/>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8D6AD9"/>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5A754A"/>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5A754A"/>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5A754A"/>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5A754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754A"/>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AD204A"/>
    <w:rPr>
      <w:rFonts w:ascii="Franklin Gothic Demi" w:hAnsi="Franklin Gothic Demi"/>
      <w:iCs/>
      <w:color w:val="335B95"/>
    </w:rPr>
  </w:style>
  <w:style w:type="paragraph" w:styleId="BalloonText">
    <w:name w:val="Balloon Text"/>
    <w:basedOn w:val="Normal"/>
    <w:link w:val="BalloonTextChar"/>
    <w:uiPriority w:val="99"/>
    <w:semiHidden/>
    <w:unhideWhenUsed/>
    <w:rsid w:val="00F24F2D"/>
    <w:rPr>
      <w:rFonts w:ascii="Tahoma" w:hAnsi="Tahoma" w:cs="Tahoma"/>
      <w:sz w:val="16"/>
      <w:szCs w:val="16"/>
    </w:rPr>
  </w:style>
  <w:style w:type="character" w:customStyle="1" w:styleId="BalloonTextChar">
    <w:name w:val="Balloon Text Char"/>
    <w:basedOn w:val="DefaultParagraphFont"/>
    <w:link w:val="BalloonText"/>
    <w:uiPriority w:val="99"/>
    <w:semiHidden/>
    <w:rsid w:val="00F24F2D"/>
    <w:rPr>
      <w:rFonts w:ascii="Tahoma" w:hAnsi="Tahoma" w:cs="Tahoma"/>
      <w:sz w:val="16"/>
      <w:szCs w:val="16"/>
    </w:rPr>
  </w:style>
  <w:style w:type="paragraph" w:styleId="ListParagraph">
    <w:name w:val="List Paragraph"/>
    <w:basedOn w:val="BodyText"/>
    <w:uiPriority w:val="34"/>
    <w:qFormat/>
    <w:rsid w:val="004A586E"/>
    <w:pPr>
      <w:ind w:left="720"/>
      <w:contextualSpacing/>
    </w:pPr>
  </w:style>
  <w:style w:type="paragraph" w:styleId="Title">
    <w:name w:val="Title"/>
    <w:basedOn w:val="Normal"/>
    <w:next w:val="Normal"/>
    <w:link w:val="TitleChar"/>
    <w:qFormat/>
    <w:rsid w:val="006F4B06"/>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5A754A"/>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59376F"/>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59376F"/>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59376F"/>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59376F"/>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CC6127"/>
    <w:pPr>
      <w:spacing w:before="48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832941"/>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832941"/>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832941"/>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B847F0"/>
    <w:rPr>
      <w:color w:val="5F5F5F" w:themeColor="hyperlink"/>
      <w:u w:val="single"/>
    </w:rPr>
  </w:style>
  <w:style w:type="paragraph" w:styleId="NoSpacing">
    <w:name w:val="No Spacing"/>
    <w:uiPriority w:val="1"/>
    <w:semiHidden/>
    <w:qFormat/>
    <w:rsid w:val="00B847F0"/>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B8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A586E"/>
    <w:pPr>
      <w:spacing w:before="240"/>
    </w:pPr>
  </w:style>
  <w:style w:type="character" w:customStyle="1" w:styleId="BodyTextChar">
    <w:name w:val="Body Text Char"/>
    <w:basedOn w:val="DefaultParagraphFont"/>
    <w:link w:val="BodyText"/>
    <w:uiPriority w:val="1"/>
    <w:rsid w:val="005A754A"/>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6C4BCE"/>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5A754A"/>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EB2056"/>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EB2056"/>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D468DC"/>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8A34F5"/>
    <w:rPr>
      <w:b/>
      <w:bCs/>
      <w:i/>
      <w:iCs/>
      <w:color w:val="DDDDDD" w:themeColor="accent1"/>
    </w:rPr>
  </w:style>
  <w:style w:type="paragraph" w:styleId="ListBullet2">
    <w:name w:val="List Bullet 2"/>
    <w:basedOn w:val="Normal"/>
    <w:uiPriority w:val="99"/>
    <w:semiHidden/>
    <w:rsid w:val="00497E1E"/>
    <w:pPr>
      <w:numPr>
        <w:numId w:val="2"/>
      </w:numPr>
      <w:spacing w:after="120"/>
      <w:contextualSpacing/>
    </w:pPr>
  </w:style>
  <w:style w:type="paragraph" w:styleId="ListBullet3">
    <w:name w:val="List Bullet 3"/>
    <w:basedOn w:val="Normal"/>
    <w:uiPriority w:val="99"/>
    <w:semiHidden/>
    <w:rsid w:val="00497E1E"/>
    <w:pPr>
      <w:numPr>
        <w:numId w:val="3"/>
      </w:numPr>
      <w:contextualSpacing/>
    </w:pPr>
  </w:style>
  <w:style w:type="paragraph" w:styleId="ListBullet">
    <w:name w:val="List Bullet"/>
    <w:basedOn w:val="Normal"/>
    <w:uiPriority w:val="99"/>
    <w:semiHidden/>
    <w:rsid w:val="00497E1E"/>
    <w:pPr>
      <w:numPr>
        <w:numId w:val="1"/>
      </w:numPr>
      <w:spacing w:after="120"/>
      <w:ind w:left="1800"/>
      <w:contextualSpacing/>
    </w:pPr>
  </w:style>
  <w:style w:type="paragraph" w:styleId="ListBullet4">
    <w:name w:val="List Bullet 4"/>
    <w:basedOn w:val="Normal"/>
    <w:uiPriority w:val="99"/>
    <w:semiHidden/>
    <w:rsid w:val="00497E1E"/>
    <w:pPr>
      <w:numPr>
        <w:numId w:val="4"/>
      </w:numPr>
      <w:contextualSpacing/>
    </w:pPr>
  </w:style>
  <w:style w:type="paragraph" w:styleId="ListBullet5">
    <w:name w:val="List Bullet 5"/>
    <w:basedOn w:val="Normal"/>
    <w:uiPriority w:val="99"/>
    <w:semiHidden/>
    <w:rsid w:val="00497E1E"/>
    <w:pPr>
      <w:numPr>
        <w:numId w:val="5"/>
      </w:numPr>
      <w:contextualSpacing/>
    </w:pPr>
  </w:style>
  <w:style w:type="paragraph" w:styleId="ListNumber">
    <w:name w:val="List Number"/>
    <w:basedOn w:val="Normal"/>
    <w:uiPriority w:val="99"/>
    <w:semiHidden/>
    <w:rsid w:val="006F4B06"/>
    <w:pPr>
      <w:spacing w:before="240"/>
    </w:pPr>
  </w:style>
  <w:style w:type="character" w:styleId="Strong">
    <w:name w:val="Strong"/>
    <w:basedOn w:val="DefaultParagraphFont"/>
    <w:uiPriority w:val="22"/>
    <w:semiHidden/>
    <w:qFormat/>
    <w:rsid w:val="00340C6E"/>
    <w:rPr>
      <w:b/>
      <w:bCs/>
    </w:rPr>
  </w:style>
  <w:style w:type="character" w:styleId="SubtleEmphasis">
    <w:name w:val="Subtle Emphasis"/>
    <w:basedOn w:val="DefaultParagraphFont"/>
    <w:uiPriority w:val="19"/>
    <w:semiHidden/>
    <w:qFormat/>
    <w:rsid w:val="00340C6E"/>
    <w:rPr>
      <w:rFonts w:ascii="Franklin Gothic Medium Cond" w:hAnsi="Franklin Gothic Medium Cond"/>
      <w:i w:val="0"/>
      <w:iCs/>
      <w:color w:val="auto"/>
      <w:sz w:val="24"/>
    </w:rPr>
  </w:style>
  <w:style w:type="paragraph" w:styleId="ListNumber2">
    <w:name w:val="List Number 2"/>
    <w:basedOn w:val="Normal"/>
    <w:uiPriority w:val="99"/>
    <w:semiHidden/>
    <w:rsid w:val="00340C6E"/>
    <w:pPr>
      <w:numPr>
        <w:numId w:val="6"/>
      </w:numPr>
      <w:contextualSpacing/>
    </w:pPr>
  </w:style>
  <w:style w:type="numbering" w:customStyle="1" w:styleId="PolicyList">
    <w:name w:val="Policy List"/>
    <w:uiPriority w:val="99"/>
    <w:rsid w:val="0066230F"/>
    <w:pPr>
      <w:numPr>
        <w:numId w:val="11"/>
      </w:numPr>
    </w:pPr>
  </w:style>
  <w:style w:type="numbering" w:customStyle="1" w:styleId="GuidanceBullets">
    <w:name w:val="Guidance Bullets"/>
    <w:uiPriority w:val="99"/>
    <w:rsid w:val="00082EE2"/>
    <w:pPr>
      <w:numPr>
        <w:numId w:val="7"/>
      </w:numPr>
    </w:pPr>
  </w:style>
  <w:style w:type="character" w:styleId="CommentReference">
    <w:name w:val="annotation reference"/>
    <w:basedOn w:val="DefaultParagraphFont"/>
    <w:uiPriority w:val="99"/>
    <w:semiHidden/>
    <w:unhideWhenUsed/>
    <w:rsid w:val="00AD2C1D"/>
    <w:rPr>
      <w:sz w:val="16"/>
      <w:szCs w:val="16"/>
    </w:rPr>
  </w:style>
  <w:style w:type="paragraph" w:styleId="CommentText">
    <w:name w:val="annotation text"/>
    <w:basedOn w:val="Normal"/>
    <w:link w:val="CommentTextChar"/>
    <w:uiPriority w:val="99"/>
    <w:semiHidden/>
    <w:unhideWhenUsed/>
    <w:rsid w:val="00AD2C1D"/>
    <w:rPr>
      <w:sz w:val="20"/>
      <w:szCs w:val="20"/>
    </w:rPr>
  </w:style>
  <w:style w:type="character" w:customStyle="1" w:styleId="CommentTextChar">
    <w:name w:val="Comment Text Char"/>
    <w:basedOn w:val="DefaultParagraphFont"/>
    <w:link w:val="CommentText"/>
    <w:uiPriority w:val="99"/>
    <w:semiHidden/>
    <w:rsid w:val="00AD2C1D"/>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AD2C1D"/>
    <w:rPr>
      <w:b/>
      <w:bCs/>
    </w:rPr>
  </w:style>
  <w:style w:type="character" w:customStyle="1" w:styleId="CommentSubjectChar">
    <w:name w:val="Comment Subject Char"/>
    <w:basedOn w:val="CommentTextChar"/>
    <w:link w:val="CommentSubject"/>
    <w:uiPriority w:val="99"/>
    <w:semiHidden/>
    <w:rsid w:val="00AD2C1D"/>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7E20-95EE-454B-89CC-C4B74D91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2408</Words>
  <Characters>15223</Characters>
  <Application>Microsoft Office Word</Application>
  <DocSecurity>4</DocSecurity>
  <Lines>491</Lines>
  <Paragraphs>534</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2022-02-07T23:15:00Z</cp:lastPrinted>
  <dcterms:created xsi:type="dcterms:W3CDTF">2023-11-08T18:25:00Z</dcterms:created>
  <dcterms:modified xsi:type="dcterms:W3CDTF">2023-11-08T18:25:00Z</dcterms:modified>
</cp:coreProperties>
</file>